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6422" w:rsidRDefault="00CB6422" w:rsidP="00CB6422">
      <w:pPr>
        <w:pStyle w:val="PlainText"/>
        <w:rPr>
          <w:rFonts w:ascii="Calibri" w:hAnsi="Calibri"/>
          <w:b/>
          <w:bCs/>
          <w:color w:val="17365D"/>
          <w:sz w:val="24"/>
          <w:szCs w:val="24"/>
        </w:rPr>
      </w:pPr>
      <w:r>
        <w:rPr>
          <w:rFonts w:ascii="Calibri" w:hAnsi="Calibri"/>
          <w:b/>
          <w:bCs/>
          <w:color w:val="17365D"/>
          <w:sz w:val="24"/>
          <w:szCs w:val="24"/>
        </w:rPr>
        <w:t>Dear PennDesign Eligible Bank of America Travel Cardholders,</w:t>
      </w:r>
    </w:p>
    <w:p w:rsidR="00CB6422" w:rsidRDefault="00CB6422" w:rsidP="00CB6422">
      <w:pPr>
        <w:pStyle w:val="PlainText"/>
        <w:rPr>
          <w:rFonts w:ascii="Calibri" w:hAnsi="Calibri"/>
          <w:b/>
          <w:bCs/>
          <w:color w:val="1F497D"/>
          <w:sz w:val="24"/>
          <w:szCs w:val="24"/>
        </w:rPr>
      </w:pPr>
    </w:p>
    <w:p w:rsidR="00CB6422" w:rsidRDefault="00CB6422" w:rsidP="00CB6422">
      <w:pPr>
        <w:rPr>
          <w:rStyle w:val="Strong"/>
          <w:color w:val="17365D"/>
        </w:rPr>
      </w:pPr>
      <w:r>
        <w:rPr>
          <w:color w:val="000000"/>
          <w:sz w:val="24"/>
          <w:szCs w:val="24"/>
        </w:rPr>
        <w:t xml:space="preserve">The intent of the corporate </w:t>
      </w:r>
      <w:r>
        <w:rPr>
          <w:b/>
          <w:bCs/>
          <w:color w:val="17365D"/>
          <w:sz w:val="24"/>
          <w:szCs w:val="24"/>
        </w:rPr>
        <w:t>Bank of America (BOA)</w:t>
      </w:r>
      <w:r>
        <w:rPr>
          <w:color w:val="17365D"/>
          <w:sz w:val="24"/>
          <w:szCs w:val="24"/>
        </w:rPr>
        <w:t xml:space="preserve"> </w:t>
      </w:r>
      <w:r>
        <w:rPr>
          <w:color w:val="000000"/>
          <w:sz w:val="24"/>
          <w:szCs w:val="24"/>
        </w:rPr>
        <w:t xml:space="preserve">travel card is to empower eligible faculty and staff to procure University-related </w:t>
      </w:r>
      <w:r>
        <w:rPr>
          <w:b/>
          <w:bCs/>
          <w:color w:val="17365D"/>
          <w:sz w:val="24"/>
          <w:szCs w:val="24"/>
        </w:rPr>
        <w:t>travel</w:t>
      </w:r>
      <w:r>
        <w:rPr>
          <w:color w:val="000000"/>
          <w:sz w:val="24"/>
          <w:szCs w:val="24"/>
        </w:rPr>
        <w:t xml:space="preserve"> - hotels, conference fees, meals, business-meals with attendees, vehicle rentals, taxis, other local transportation, and parking on their own. </w:t>
      </w:r>
      <w:r>
        <w:rPr>
          <w:i/>
          <w:iCs/>
          <w:color w:val="17365D"/>
          <w:sz w:val="24"/>
          <w:szCs w:val="24"/>
        </w:rPr>
        <w:t> </w:t>
      </w:r>
      <w:r>
        <w:rPr>
          <w:b/>
          <w:bCs/>
          <w:i/>
          <w:iCs/>
          <w:color w:val="17375E"/>
          <w:sz w:val="24"/>
          <w:szCs w:val="24"/>
        </w:rPr>
        <w:t>The Chip and Pin Technology</w:t>
      </w:r>
      <w:r>
        <w:rPr>
          <w:color w:val="17375E"/>
          <w:sz w:val="24"/>
          <w:szCs w:val="24"/>
        </w:rPr>
        <w:t xml:space="preserve"> </w:t>
      </w:r>
      <w:r>
        <w:rPr>
          <w:sz w:val="24"/>
          <w:szCs w:val="24"/>
        </w:rPr>
        <w:t>makes international travel much easier</w:t>
      </w:r>
      <w:r>
        <w:rPr>
          <w:i/>
          <w:iCs/>
          <w:color w:val="17365D"/>
          <w:sz w:val="24"/>
          <w:szCs w:val="24"/>
        </w:rPr>
        <w:t xml:space="preserve">.  </w:t>
      </w:r>
      <w:r>
        <w:rPr>
          <w:b/>
          <w:bCs/>
          <w:i/>
          <w:iCs/>
          <w:color w:val="17365D"/>
          <w:sz w:val="24"/>
          <w:szCs w:val="24"/>
        </w:rPr>
        <w:t xml:space="preserve">The BOA travel card should never be used for University-related </w:t>
      </w:r>
      <w:r>
        <w:rPr>
          <w:b/>
          <w:bCs/>
          <w:i/>
          <w:iCs/>
          <w:color w:val="17365D"/>
          <w:sz w:val="24"/>
          <w:szCs w:val="24"/>
          <w:u w:val="single"/>
        </w:rPr>
        <w:t>NON-TRAVEL</w:t>
      </w:r>
      <w:r>
        <w:rPr>
          <w:b/>
          <w:bCs/>
          <w:i/>
          <w:iCs/>
          <w:color w:val="17365D"/>
          <w:sz w:val="24"/>
          <w:szCs w:val="24"/>
        </w:rPr>
        <w:t xml:space="preserve"> OR </w:t>
      </w:r>
      <w:r>
        <w:rPr>
          <w:b/>
          <w:bCs/>
          <w:i/>
          <w:iCs/>
          <w:color w:val="17365D"/>
          <w:sz w:val="24"/>
          <w:szCs w:val="24"/>
          <w:u w:val="single"/>
        </w:rPr>
        <w:t xml:space="preserve">PERSONAL </w:t>
      </w:r>
      <w:r>
        <w:rPr>
          <w:b/>
          <w:bCs/>
          <w:i/>
          <w:iCs/>
          <w:color w:val="17365D"/>
          <w:sz w:val="24"/>
          <w:szCs w:val="24"/>
        </w:rPr>
        <w:t xml:space="preserve">EXPENSES!  </w:t>
      </w:r>
      <w:r>
        <w:rPr>
          <w:color w:val="000000"/>
          <w:sz w:val="24"/>
          <w:szCs w:val="24"/>
        </w:rPr>
        <w:t xml:space="preserve">The preferred method for procuring non-travel related expenses are best determined by your department coordinator and/or PennDesign’s </w:t>
      </w:r>
      <w:r>
        <w:rPr>
          <w:sz w:val="24"/>
          <w:szCs w:val="24"/>
        </w:rPr>
        <w:t>Financial Administration Office (FAO)</w:t>
      </w:r>
      <w:r>
        <w:rPr>
          <w:color w:val="000000"/>
          <w:sz w:val="24"/>
          <w:szCs w:val="24"/>
        </w:rPr>
        <w:t xml:space="preserve">.  The (FAO) would like to encourage </w:t>
      </w:r>
      <w:r>
        <w:rPr>
          <w:b/>
          <w:bCs/>
          <w:color w:val="1F497D"/>
          <w:sz w:val="24"/>
          <w:szCs w:val="24"/>
        </w:rPr>
        <w:t xml:space="preserve">all eligible Faculty and Staff members </w:t>
      </w:r>
      <w:r>
        <w:rPr>
          <w:color w:val="000000"/>
          <w:sz w:val="24"/>
          <w:szCs w:val="24"/>
        </w:rPr>
        <w:t>to apply for a BOA card</w:t>
      </w:r>
      <w:r>
        <w:t>.  Steps on how to apply are listed below under “</w:t>
      </w:r>
      <w:r>
        <w:rPr>
          <w:b/>
          <w:bCs/>
          <w:color w:val="17375E"/>
        </w:rPr>
        <w:t>Travel Card Resources</w:t>
      </w:r>
      <w:r>
        <w:t>.”   </w:t>
      </w:r>
    </w:p>
    <w:p w:rsidR="00CB6422" w:rsidRDefault="00CB6422" w:rsidP="00CB6422">
      <w:pPr>
        <w:rPr>
          <w:rStyle w:val="Strong"/>
          <w:color w:val="17365D"/>
          <w:sz w:val="24"/>
          <w:szCs w:val="24"/>
        </w:rPr>
      </w:pPr>
    </w:p>
    <w:p w:rsidR="00CB6422" w:rsidRDefault="00CB6422" w:rsidP="00CB6422">
      <w:pPr>
        <w:rPr>
          <w:rStyle w:val="Strong"/>
          <w:color w:val="17365D"/>
          <w:sz w:val="24"/>
          <w:szCs w:val="24"/>
        </w:rPr>
      </w:pPr>
      <w:r>
        <w:rPr>
          <w:sz w:val="24"/>
          <w:szCs w:val="24"/>
        </w:rPr>
        <w:t xml:space="preserve">The FAO is aware that </w:t>
      </w:r>
      <w:r>
        <w:rPr>
          <w:b/>
          <w:bCs/>
          <w:color w:val="17365D"/>
          <w:sz w:val="24"/>
          <w:szCs w:val="24"/>
        </w:rPr>
        <w:t xml:space="preserve">Bank of America (BOA) travel cardholders </w:t>
      </w:r>
      <w:r>
        <w:rPr>
          <w:color w:val="000000"/>
          <w:sz w:val="24"/>
          <w:szCs w:val="24"/>
        </w:rPr>
        <w:t>throughout the University</w:t>
      </w:r>
      <w:r>
        <w:rPr>
          <w:b/>
          <w:bCs/>
          <w:color w:val="000000"/>
          <w:sz w:val="24"/>
          <w:szCs w:val="24"/>
        </w:rPr>
        <w:t xml:space="preserve"> </w:t>
      </w:r>
      <w:r>
        <w:rPr>
          <w:color w:val="000000"/>
          <w:sz w:val="24"/>
          <w:szCs w:val="24"/>
        </w:rPr>
        <w:t>are running into some difficulties when trying to reconcile their BOA expenses in the University’s Travel Expense Management (TEM) system.</w:t>
      </w:r>
    </w:p>
    <w:p w:rsidR="00CB6422" w:rsidRDefault="00CB6422" w:rsidP="00CB6422"/>
    <w:p w:rsidR="00CB6422" w:rsidRDefault="00CB6422" w:rsidP="00CB6422">
      <w:pPr>
        <w:rPr>
          <w:sz w:val="24"/>
          <w:szCs w:val="24"/>
        </w:rPr>
      </w:pPr>
      <w:r>
        <w:rPr>
          <w:sz w:val="24"/>
          <w:szCs w:val="24"/>
        </w:rPr>
        <w:t xml:space="preserve">In an effort to </w:t>
      </w:r>
      <w:r>
        <w:rPr>
          <w:i/>
          <w:iCs/>
          <w:sz w:val="24"/>
          <w:szCs w:val="24"/>
        </w:rPr>
        <w:t>minimize</w:t>
      </w:r>
      <w:r>
        <w:rPr>
          <w:sz w:val="24"/>
          <w:szCs w:val="24"/>
        </w:rPr>
        <w:t xml:space="preserve"> some of these issues, the FAO would like to offer the following </w:t>
      </w:r>
      <w:r>
        <w:rPr>
          <w:b/>
          <w:bCs/>
          <w:color w:val="C00000"/>
          <w:sz w:val="24"/>
          <w:szCs w:val="24"/>
        </w:rPr>
        <w:t>Best Business Practices (BBP)</w:t>
      </w:r>
      <w:r>
        <w:rPr>
          <w:color w:val="C00000"/>
          <w:sz w:val="24"/>
          <w:szCs w:val="24"/>
        </w:rPr>
        <w:t xml:space="preserve"> </w:t>
      </w:r>
      <w:r>
        <w:rPr>
          <w:sz w:val="24"/>
          <w:szCs w:val="24"/>
        </w:rPr>
        <w:t>when using your BOA travel card.</w:t>
      </w:r>
    </w:p>
    <w:p w:rsidR="00CB6422" w:rsidRDefault="00CB6422" w:rsidP="00CB6422">
      <w:pPr>
        <w:rPr>
          <w:rStyle w:val="Strong"/>
        </w:rPr>
      </w:pPr>
    </w:p>
    <w:p w:rsidR="00CB6422" w:rsidRDefault="00CB6422" w:rsidP="00CB6422">
      <w:pPr>
        <w:spacing w:after="120"/>
        <w:rPr>
          <w:color w:val="17365D"/>
        </w:rPr>
      </w:pPr>
      <w:r>
        <w:rPr>
          <w:b/>
          <w:bCs/>
          <w:color w:val="17365D"/>
          <w:sz w:val="28"/>
          <w:szCs w:val="28"/>
        </w:rPr>
        <w:t>Airfare</w:t>
      </w:r>
    </w:p>
    <w:p w:rsidR="00CB6422" w:rsidRDefault="00CB6422" w:rsidP="00CB6422">
      <w:pPr>
        <w:pStyle w:val="NormalWeb"/>
        <w:spacing w:before="0" w:beforeAutospacing="0" w:after="0" w:afterAutospacing="0"/>
        <w:rPr>
          <w:rFonts w:ascii="Calibri" w:hAnsi="Calibri"/>
          <w:color w:val="000000"/>
        </w:rPr>
      </w:pPr>
      <w:r>
        <w:rPr>
          <w:rFonts w:ascii="Calibri" w:hAnsi="Calibri"/>
          <w:color w:val="000000"/>
        </w:rPr>
        <w:t xml:space="preserve">The </w:t>
      </w:r>
      <w:r>
        <w:rPr>
          <w:rFonts w:ascii="Calibri" w:hAnsi="Calibri"/>
          <w:b/>
          <w:bCs/>
          <w:color w:val="C00000"/>
        </w:rPr>
        <w:t>BBP</w:t>
      </w:r>
      <w:r>
        <w:rPr>
          <w:rFonts w:ascii="Calibri" w:hAnsi="Calibri"/>
          <w:color w:val="000000"/>
        </w:rPr>
        <w:t xml:space="preserve"> is to use the on-line booking tool in Concur, not your BOA card, to book your airfare. </w:t>
      </w:r>
    </w:p>
    <w:p w:rsidR="00CB6422" w:rsidRDefault="00CB6422" w:rsidP="00CB6422">
      <w:pPr>
        <w:pStyle w:val="NormalWeb"/>
        <w:spacing w:before="0" w:beforeAutospacing="0" w:after="0" w:afterAutospacing="0"/>
        <w:rPr>
          <w:rFonts w:ascii="Calibri" w:hAnsi="Calibri"/>
          <w:color w:val="000000"/>
          <w:sz w:val="12"/>
          <w:szCs w:val="12"/>
        </w:rPr>
      </w:pPr>
    </w:p>
    <w:p w:rsidR="00CB6422" w:rsidRDefault="00CB6422" w:rsidP="00CB6422">
      <w:pPr>
        <w:pStyle w:val="NormalWeb"/>
        <w:spacing w:before="0" w:beforeAutospacing="0" w:after="0" w:afterAutospacing="0"/>
        <w:rPr>
          <w:rFonts w:ascii="Calibri" w:hAnsi="Calibri"/>
        </w:rPr>
      </w:pPr>
      <w:r>
        <w:rPr>
          <w:rFonts w:ascii="Calibri" w:hAnsi="Calibri"/>
          <w:noProof/>
          <w:color w:val="0D0D0D"/>
        </w:rPr>
        <w:drawing>
          <wp:inline distT="0" distB="0" distL="0" distR="0">
            <wp:extent cx="1200150" cy="342900"/>
            <wp:effectExtent l="0" t="0" r="0" b="0"/>
            <wp:docPr id="1" name="Picture 1" descr="https://cms.business-services.upenn.edu/penntravel/images/stories/concur_gray_logo.jp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cms.business-services.upenn.edu/penntravel/images/stories/concur_gray_logo.jpg"/>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200150" cy="342900"/>
                    </a:xfrm>
                    <a:prstGeom prst="rect">
                      <a:avLst/>
                    </a:prstGeom>
                    <a:noFill/>
                    <a:ln>
                      <a:noFill/>
                    </a:ln>
                  </pic:spPr>
                </pic:pic>
              </a:graphicData>
            </a:graphic>
          </wp:inline>
        </w:drawing>
      </w:r>
      <w:r>
        <w:rPr>
          <w:rFonts w:ascii="Calibri" w:hAnsi="Calibri"/>
          <w:color w:val="0D0D0D"/>
        </w:rPr>
        <w:t> (click here)</w:t>
      </w:r>
    </w:p>
    <w:p w:rsidR="00CB6422" w:rsidRDefault="00CB6422" w:rsidP="00CB6422">
      <w:pPr>
        <w:pStyle w:val="NormalWeb"/>
        <w:spacing w:before="0" w:beforeAutospacing="0" w:after="0" w:afterAutospacing="0"/>
        <w:rPr>
          <w:rFonts w:ascii="Calibri" w:hAnsi="Calibri"/>
          <w:color w:val="000000"/>
          <w:sz w:val="12"/>
          <w:szCs w:val="12"/>
        </w:rPr>
      </w:pPr>
    </w:p>
    <w:p w:rsidR="00CB6422" w:rsidRDefault="00CB6422" w:rsidP="00CB6422">
      <w:pPr>
        <w:pStyle w:val="NormalWeb"/>
        <w:spacing w:before="0" w:beforeAutospacing="0" w:after="0" w:afterAutospacing="0"/>
        <w:rPr>
          <w:rFonts w:ascii="Calibri" w:hAnsi="Calibri"/>
          <w:color w:val="000000"/>
        </w:rPr>
      </w:pPr>
      <w:r>
        <w:rPr>
          <w:rFonts w:ascii="Calibri" w:hAnsi="Calibri"/>
          <w:color w:val="000000"/>
        </w:rPr>
        <w:t>The advantages are;</w:t>
      </w:r>
    </w:p>
    <w:p w:rsidR="00CB6422" w:rsidRDefault="00CB6422" w:rsidP="00CB6422">
      <w:pPr>
        <w:pStyle w:val="NormalWeb"/>
        <w:spacing w:before="0" w:beforeAutospacing="0" w:after="0" w:afterAutospacing="0"/>
        <w:rPr>
          <w:rFonts w:ascii="Calibri" w:hAnsi="Calibri"/>
          <w:color w:val="000000"/>
          <w:sz w:val="12"/>
          <w:szCs w:val="12"/>
        </w:rPr>
      </w:pPr>
    </w:p>
    <w:p w:rsidR="00CB6422" w:rsidRDefault="00CB6422" w:rsidP="00CB6422">
      <w:pPr>
        <w:pStyle w:val="NormalWeb"/>
        <w:numPr>
          <w:ilvl w:val="0"/>
          <w:numId w:val="1"/>
        </w:numPr>
        <w:spacing w:before="0" w:beforeAutospacing="0" w:after="0" w:afterAutospacing="0"/>
        <w:rPr>
          <w:rFonts w:ascii="Calibri" w:hAnsi="Calibri"/>
        </w:rPr>
      </w:pPr>
      <w:r>
        <w:rPr>
          <w:rFonts w:ascii="Calibri" w:hAnsi="Calibri"/>
          <w:color w:val="000000"/>
        </w:rPr>
        <w:t>Airfare is charged directly to a PennDesign account number that you specify after being automatically routed to the FAO for approval.</w:t>
      </w:r>
    </w:p>
    <w:p w:rsidR="00CB6422" w:rsidRDefault="00CB6422" w:rsidP="00CB6422">
      <w:pPr>
        <w:pStyle w:val="NormalWeb"/>
        <w:numPr>
          <w:ilvl w:val="0"/>
          <w:numId w:val="1"/>
        </w:numPr>
        <w:spacing w:before="0" w:beforeAutospacing="0" w:after="0" w:afterAutospacing="0"/>
        <w:rPr>
          <w:rFonts w:ascii="Calibri" w:hAnsi="Calibri"/>
        </w:rPr>
      </w:pPr>
      <w:r>
        <w:rPr>
          <w:rFonts w:ascii="Calibri" w:hAnsi="Calibri"/>
          <w:color w:val="000000"/>
        </w:rPr>
        <w:t xml:space="preserve">World-Travel can secure new flights for you in the event there is, a </w:t>
      </w:r>
      <w:r>
        <w:rPr>
          <w:rFonts w:ascii="Calibri" w:hAnsi="Calibri"/>
          <w:b/>
          <w:bCs/>
          <w:color w:val="17375E"/>
        </w:rPr>
        <w:t>Flight cancellation</w:t>
      </w:r>
      <w:r>
        <w:rPr>
          <w:rFonts w:ascii="Calibri" w:hAnsi="Calibri"/>
          <w:color w:val="17375E"/>
        </w:rPr>
        <w:t xml:space="preserve"> </w:t>
      </w:r>
      <w:r>
        <w:rPr>
          <w:rFonts w:ascii="Calibri" w:hAnsi="Calibri"/>
          <w:color w:val="000000"/>
        </w:rPr>
        <w:t xml:space="preserve">or </w:t>
      </w:r>
      <w:r>
        <w:rPr>
          <w:rFonts w:ascii="Calibri" w:hAnsi="Calibri"/>
          <w:b/>
          <w:bCs/>
          <w:color w:val="17375E"/>
        </w:rPr>
        <w:t>emergency</w:t>
      </w:r>
      <w:r>
        <w:rPr>
          <w:rFonts w:ascii="Calibri" w:hAnsi="Calibri"/>
          <w:color w:val="17375E"/>
        </w:rPr>
        <w:t>.</w:t>
      </w:r>
      <w:r>
        <w:rPr>
          <w:rFonts w:ascii="Calibri" w:hAnsi="Calibri"/>
          <w:color w:val="000000"/>
        </w:rPr>
        <w:t xml:space="preserve"> </w:t>
      </w:r>
    </w:p>
    <w:p w:rsidR="00CB6422" w:rsidRDefault="00CB6422" w:rsidP="00CB6422">
      <w:pPr>
        <w:pStyle w:val="NormalWeb"/>
        <w:numPr>
          <w:ilvl w:val="0"/>
          <w:numId w:val="1"/>
        </w:numPr>
        <w:spacing w:before="0" w:beforeAutospacing="0" w:after="0" w:afterAutospacing="0"/>
        <w:rPr>
          <w:rFonts w:ascii="Calibri" w:hAnsi="Calibri"/>
        </w:rPr>
      </w:pPr>
      <w:r>
        <w:rPr>
          <w:rFonts w:ascii="Calibri" w:hAnsi="Calibri"/>
          <w:color w:val="000000"/>
        </w:rPr>
        <w:t xml:space="preserve">No need to reconcile the airfare on a </w:t>
      </w:r>
      <w:r>
        <w:rPr>
          <w:rFonts w:ascii="Calibri" w:hAnsi="Calibri"/>
          <w:b/>
          <w:bCs/>
          <w:color w:val="17365D"/>
        </w:rPr>
        <w:t>Concur Expense Report</w:t>
      </w:r>
      <w:r>
        <w:rPr>
          <w:rFonts w:ascii="Calibri" w:hAnsi="Calibri"/>
          <w:color w:val="000000"/>
        </w:rPr>
        <w:t>.</w:t>
      </w:r>
    </w:p>
    <w:p w:rsidR="00CB6422" w:rsidRDefault="00CB6422" w:rsidP="00CB6422">
      <w:pPr>
        <w:pStyle w:val="NormalWeb"/>
        <w:numPr>
          <w:ilvl w:val="0"/>
          <w:numId w:val="1"/>
        </w:numPr>
        <w:spacing w:before="0" w:beforeAutospacing="0" w:after="0" w:afterAutospacing="0"/>
        <w:rPr>
          <w:rFonts w:ascii="Calibri" w:hAnsi="Calibri"/>
        </w:rPr>
      </w:pPr>
      <w:r>
        <w:rPr>
          <w:rFonts w:ascii="Calibri" w:hAnsi="Calibri"/>
          <w:color w:val="000000"/>
        </w:rPr>
        <w:t>Penn discounted rates are automatically applied.</w:t>
      </w:r>
    </w:p>
    <w:p w:rsidR="00CB6422" w:rsidRDefault="00CB6422" w:rsidP="00CB6422">
      <w:pPr>
        <w:pStyle w:val="NormalWeb"/>
        <w:numPr>
          <w:ilvl w:val="0"/>
          <w:numId w:val="1"/>
        </w:numPr>
        <w:spacing w:before="0" w:beforeAutospacing="0" w:after="0" w:afterAutospacing="0"/>
        <w:rPr>
          <w:rFonts w:ascii="Calibri" w:hAnsi="Calibri"/>
        </w:rPr>
      </w:pPr>
      <w:r>
        <w:rPr>
          <w:rFonts w:ascii="Calibri" w:hAnsi="Calibri"/>
          <w:color w:val="000000"/>
        </w:rPr>
        <w:t>Individual preferences and travel vendor frequency programs from your Concur Profile are applied to your reservations.</w:t>
      </w:r>
    </w:p>
    <w:p w:rsidR="00CB6422" w:rsidRDefault="00CB6422" w:rsidP="00CB6422">
      <w:pPr>
        <w:pStyle w:val="NormalWeb"/>
        <w:spacing w:before="0" w:beforeAutospacing="0" w:after="0" w:afterAutospacing="0"/>
        <w:rPr>
          <w:rFonts w:ascii="Calibri" w:hAnsi="Calibri"/>
          <w:sz w:val="12"/>
          <w:szCs w:val="12"/>
        </w:rPr>
      </w:pPr>
    </w:p>
    <w:p w:rsidR="00CB6422" w:rsidRDefault="00CB6422" w:rsidP="00CB6422">
      <w:pPr>
        <w:rPr>
          <w:sz w:val="24"/>
          <w:szCs w:val="24"/>
        </w:rPr>
      </w:pPr>
      <w:r>
        <w:rPr>
          <w:sz w:val="24"/>
          <w:szCs w:val="24"/>
        </w:rPr>
        <w:t>More complex</w:t>
      </w:r>
      <w:r>
        <w:rPr>
          <w:b/>
          <w:bCs/>
          <w:color w:val="17365D"/>
          <w:sz w:val="24"/>
          <w:szCs w:val="24"/>
        </w:rPr>
        <w:t xml:space="preserve"> international</w:t>
      </w:r>
      <w:r>
        <w:rPr>
          <w:color w:val="000000"/>
          <w:sz w:val="24"/>
          <w:szCs w:val="24"/>
        </w:rPr>
        <w:t xml:space="preserve"> travel arrangement can be made through </w:t>
      </w:r>
      <w:r>
        <w:rPr>
          <w:b/>
          <w:bCs/>
          <w:color w:val="17365D"/>
          <w:sz w:val="24"/>
          <w:szCs w:val="24"/>
        </w:rPr>
        <w:t>World Travel</w:t>
      </w:r>
      <w:r>
        <w:rPr>
          <w:color w:val="17365D"/>
          <w:sz w:val="24"/>
          <w:szCs w:val="24"/>
        </w:rPr>
        <w:t xml:space="preserve"> </w:t>
      </w:r>
      <w:r>
        <w:rPr>
          <w:color w:val="000000"/>
          <w:sz w:val="24"/>
          <w:szCs w:val="24"/>
        </w:rPr>
        <w:t xml:space="preserve">for a </w:t>
      </w:r>
      <w:r>
        <w:rPr>
          <w:sz w:val="24"/>
          <w:szCs w:val="24"/>
        </w:rPr>
        <w:t>$39 per round trip ticket fee</w:t>
      </w:r>
      <w:r>
        <w:rPr>
          <w:color w:val="1F497D"/>
          <w:sz w:val="24"/>
          <w:szCs w:val="24"/>
        </w:rPr>
        <w:t xml:space="preserve">.  </w:t>
      </w:r>
      <w:r>
        <w:rPr>
          <w:sz w:val="24"/>
          <w:szCs w:val="24"/>
        </w:rPr>
        <w:t xml:space="preserve">On very rare occasions a $50 fee will be charged if it is extremely complicated – multiple airlines, multiple countries, extra processing.  </w:t>
      </w:r>
    </w:p>
    <w:p w:rsidR="00CB6422" w:rsidRDefault="00CB6422" w:rsidP="00CB6422">
      <w:pPr>
        <w:rPr>
          <w:sz w:val="24"/>
          <w:szCs w:val="24"/>
        </w:rPr>
      </w:pPr>
    </w:p>
    <w:p w:rsidR="00CB6422" w:rsidRDefault="00CB6422" w:rsidP="00CB6422">
      <w:pPr>
        <w:rPr>
          <w:rFonts w:ascii="Arial" w:hAnsi="Arial" w:cs="Arial"/>
          <w:color w:val="000000"/>
          <w:sz w:val="24"/>
          <w:szCs w:val="24"/>
        </w:rPr>
      </w:pPr>
      <w:r>
        <w:rPr>
          <w:sz w:val="24"/>
          <w:szCs w:val="24"/>
        </w:rPr>
        <w:t xml:space="preserve">Travel arrangements can be made by </w:t>
      </w:r>
      <w:r>
        <w:rPr>
          <w:color w:val="000000"/>
          <w:sz w:val="24"/>
          <w:szCs w:val="24"/>
        </w:rPr>
        <w:t xml:space="preserve">contacting </w:t>
      </w:r>
      <w:r>
        <w:rPr>
          <w:b/>
          <w:bCs/>
          <w:color w:val="17365D"/>
          <w:sz w:val="24"/>
          <w:szCs w:val="24"/>
        </w:rPr>
        <w:t>Elizabeth Cameron</w:t>
      </w:r>
      <w:r>
        <w:rPr>
          <w:color w:val="17365D"/>
          <w:sz w:val="24"/>
          <w:szCs w:val="24"/>
        </w:rPr>
        <w:t xml:space="preserve"> </w:t>
      </w:r>
      <w:r>
        <w:rPr>
          <w:color w:val="000000"/>
          <w:sz w:val="24"/>
          <w:szCs w:val="24"/>
        </w:rPr>
        <w:t xml:space="preserve">at </w:t>
      </w:r>
      <w:r>
        <w:rPr>
          <w:b/>
          <w:bCs/>
          <w:color w:val="17365D"/>
          <w:sz w:val="24"/>
          <w:szCs w:val="24"/>
        </w:rPr>
        <w:t>1-888-641-9112</w:t>
      </w:r>
      <w:r>
        <w:rPr>
          <w:color w:val="17365D"/>
          <w:sz w:val="24"/>
          <w:szCs w:val="24"/>
        </w:rPr>
        <w:t xml:space="preserve"> </w:t>
      </w:r>
      <w:r>
        <w:rPr>
          <w:color w:val="000000"/>
          <w:sz w:val="24"/>
          <w:szCs w:val="24"/>
        </w:rPr>
        <w:t xml:space="preserve">or </w:t>
      </w:r>
      <w:hyperlink r:id="rId9" w:history="1">
        <w:r>
          <w:rPr>
            <w:rStyle w:val="Hyperlink"/>
            <w:sz w:val="24"/>
            <w:szCs w:val="24"/>
          </w:rPr>
          <w:t>uofpenn@worldtravelinc.com</w:t>
        </w:r>
      </w:hyperlink>
      <w:r>
        <w:rPr>
          <w:sz w:val="24"/>
          <w:szCs w:val="24"/>
        </w:rPr>
        <w:t xml:space="preserve"> </w:t>
      </w:r>
      <w:r>
        <w:rPr>
          <w:rStyle w:val="Strong"/>
          <w:color w:val="000000"/>
          <w:sz w:val="24"/>
          <w:szCs w:val="24"/>
        </w:rPr>
        <w:t>24 hours a day/7 days a week</w:t>
      </w:r>
      <w:r>
        <w:rPr>
          <w:b/>
          <w:bCs/>
          <w:color w:val="000000"/>
          <w:sz w:val="24"/>
          <w:szCs w:val="24"/>
        </w:rPr>
        <w:t xml:space="preserve">.  </w:t>
      </w:r>
      <w:r>
        <w:rPr>
          <w:color w:val="000000"/>
          <w:sz w:val="24"/>
          <w:szCs w:val="24"/>
        </w:rPr>
        <w:t>You should provide Elizabeth with the business purpose and source of funding.  Airfare is charged directly to a PennDesign account number that you specify after being automatically routed to the FAO for approval.</w:t>
      </w:r>
    </w:p>
    <w:p w:rsidR="00CB6422" w:rsidRDefault="00CB6422" w:rsidP="00CB6422">
      <w:pPr>
        <w:pStyle w:val="NormalWeb"/>
        <w:spacing w:before="0" w:beforeAutospacing="0" w:after="0" w:afterAutospacing="0"/>
        <w:rPr>
          <w:rFonts w:ascii="Calibri" w:hAnsi="Calibri"/>
        </w:rPr>
      </w:pPr>
    </w:p>
    <w:p w:rsidR="00CB6422" w:rsidRDefault="00CB6422" w:rsidP="00CB6422">
      <w:pPr>
        <w:pStyle w:val="NormalWeb"/>
        <w:spacing w:before="0" w:beforeAutospacing="0" w:after="0" w:afterAutospacing="0"/>
        <w:rPr>
          <w:rStyle w:val="Strong"/>
          <w:i/>
          <w:iCs/>
        </w:rPr>
      </w:pPr>
      <w:r>
        <w:rPr>
          <w:rStyle w:val="Strong"/>
          <w:rFonts w:ascii="Calibri" w:hAnsi="Calibri"/>
          <w:i/>
          <w:iCs/>
        </w:rPr>
        <w:lastRenderedPageBreak/>
        <w:t xml:space="preserve">The BOA card should </w:t>
      </w:r>
      <w:r>
        <w:rPr>
          <w:rStyle w:val="Strong"/>
          <w:rFonts w:ascii="Calibri" w:hAnsi="Calibri"/>
          <w:i/>
          <w:iCs/>
          <w:u w:val="single"/>
        </w:rPr>
        <w:t>only</w:t>
      </w:r>
      <w:r>
        <w:rPr>
          <w:rStyle w:val="Strong"/>
          <w:rFonts w:ascii="Calibri" w:hAnsi="Calibri"/>
          <w:i/>
          <w:iCs/>
        </w:rPr>
        <w:t xml:space="preserve"> be used for airfare when a cheaper alternative is found outside of Concur or World Travel.  </w:t>
      </w:r>
    </w:p>
    <w:p w:rsidR="00CB6422" w:rsidRDefault="00CB6422" w:rsidP="00CB6422">
      <w:pPr>
        <w:pStyle w:val="NormalWeb"/>
        <w:spacing w:before="0" w:beforeAutospacing="0" w:after="0" w:afterAutospacing="0"/>
        <w:rPr>
          <w:rStyle w:val="Strong"/>
          <w:rFonts w:ascii="Calibri" w:hAnsi="Calibri"/>
          <w:color w:val="C00000"/>
        </w:rPr>
      </w:pPr>
    </w:p>
    <w:p w:rsidR="00CB6422" w:rsidRDefault="00CB6422" w:rsidP="00CB6422">
      <w:pPr>
        <w:pStyle w:val="NormalWeb"/>
        <w:spacing w:before="0" w:beforeAutospacing="0" w:after="120" w:afterAutospacing="0"/>
        <w:rPr>
          <w:color w:val="17365D"/>
          <w:sz w:val="28"/>
          <w:szCs w:val="28"/>
        </w:rPr>
      </w:pPr>
      <w:r>
        <w:rPr>
          <w:rStyle w:val="Strong"/>
          <w:rFonts w:ascii="Calibri" w:hAnsi="Calibri"/>
          <w:color w:val="17365D"/>
          <w:sz w:val="28"/>
          <w:szCs w:val="28"/>
        </w:rPr>
        <w:t>Payment to Bank of America</w:t>
      </w:r>
    </w:p>
    <w:p w:rsidR="00CB6422" w:rsidRDefault="00CB6422" w:rsidP="00CB6422">
      <w:pPr>
        <w:pStyle w:val="NormalWeb"/>
        <w:spacing w:before="0" w:beforeAutospacing="0" w:after="120" w:afterAutospacing="0"/>
        <w:rPr>
          <w:rFonts w:ascii="Calibri" w:hAnsi="Calibri"/>
        </w:rPr>
      </w:pPr>
      <w:r>
        <w:rPr>
          <w:rFonts w:ascii="Calibri" w:hAnsi="Calibri"/>
        </w:rPr>
        <w:t xml:space="preserve">All transactions made on your BOA travel card will automatically feed into Concur Expense on an ongoing basis once the merchant’s transactions are received and processed by the bank.  This process can take anywhere from 48 to 72 hours, longer for international transactions.  The University will pay BOA directly for all approved reimbursable expenses upon the completion and approval of a </w:t>
      </w:r>
      <w:r>
        <w:rPr>
          <w:rFonts w:ascii="Calibri" w:hAnsi="Calibri"/>
          <w:b/>
          <w:bCs/>
          <w:color w:val="17365D"/>
        </w:rPr>
        <w:t>Concur Expense Report</w:t>
      </w:r>
      <w:r>
        <w:rPr>
          <w:rFonts w:ascii="Calibri" w:hAnsi="Calibri"/>
        </w:rPr>
        <w:t>.</w:t>
      </w:r>
    </w:p>
    <w:p w:rsidR="00CB6422" w:rsidRDefault="00CB6422" w:rsidP="00CB6422">
      <w:pPr>
        <w:pStyle w:val="NormalWeb"/>
        <w:spacing w:before="0" w:beforeAutospacing="0" w:after="0" w:afterAutospacing="0"/>
        <w:rPr>
          <w:rFonts w:ascii="Calibri" w:hAnsi="Calibri"/>
        </w:rPr>
      </w:pPr>
      <w:r>
        <w:rPr>
          <w:rFonts w:ascii="Calibri" w:hAnsi="Calibri"/>
        </w:rPr>
        <w:t xml:space="preserve">The </w:t>
      </w:r>
      <w:r>
        <w:rPr>
          <w:rFonts w:ascii="Calibri" w:hAnsi="Calibri"/>
          <w:b/>
          <w:bCs/>
          <w:color w:val="C00000"/>
        </w:rPr>
        <w:t>BBP</w:t>
      </w:r>
      <w:r>
        <w:rPr>
          <w:rFonts w:ascii="Calibri" w:hAnsi="Calibri"/>
        </w:rPr>
        <w:t xml:space="preserve"> is to wait until the transactions have loaded into Concur before starting a Concur Expense Report.  If you complete a Concur Expense Report </w:t>
      </w:r>
      <w:r>
        <w:rPr>
          <w:rFonts w:ascii="Calibri" w:hAnsi="Calibri"/>
          <w:i/>
          <w:iCs/>
        </w:rPr>
        <w:t>prior</w:t>
      </w:r>
      <w:r>
        <w:rPr>
          <w:rFonts w:ascii="Calibri" w:hAnsi="Calibri"/>
        </w:rPr>
        <w:t xml:space="preserve"> to the BOA transactions being loaded, the TEM system will not be able to distinguish the itemized receipt with the loaded BOA transaction, and will reimburse </w:t>
      </w:r>
      <w:r>
        <w:rPr>
          <w:rFonts w:ascii="Calibri" w:hAnsi="Calibri"/>
          <w:u w:val="single"/>
        </w:rPr>
        <w:t>you</w:t>
      </w:r>
      <w:r>
        <w:rPr>
          <w:rFonts w:ascii="Calibri" w:hAnsi="Calibri"/>
        </w:rPr>
        <w:t xml:space="preserve"> instead of crediting your BOA account!                    </w:t>
      </w:r>
    </w:p>
    <w:p w:rsidR="00CB6422" w:rsidRDefault="00CB6422" w:rsidP="00CB6422">
      <w:pPr>
        <w:pStyle w:val="NormalWeb"/>
        <w:spacing w:before="0" w:beforeAutospacing="0" w:after="0" w:afterAutospacing="0"/>
        <w:rPr>
          <w:rStyle w:val="Strong"/>
          <w:b w:val="0"/>
          <w:bCs w:val="0"/>
        </w:rPr>
      </w:pPr>
    </w:p>
    <w:p w:rsidR="00CB6422" w:rsidRDefault="00CB6422" w:rsidP="00CB6422">
      <w:pPr>
        <w:pStyle w:val="NormalWeb"/>
        <w:spacing w:before="0" w:beforeAutospacing="0" w:after="120" w:afterAutospacing="0"/>
        <w:rPr>
          <w:color w:val="17365D"/>
          <w:sz w:val="28"/>
          <w:szCs w:val="28"/>
        </w:rPr>
      </w:pPr>
      <w:r>
        <w:rPr>
          <w:rStyle w:val="Strong"/>
          <w:rFonts w:ascii="Calibri" w:hAnsi="Calibri"/>
          <w:color w:val="17365D"/>
          <w:sz w:val="28"/>
          <w:szCs w:val="28"/>
        </w:rPr>
        <w:t>Late Fees and Finance Charges</w:t>
      </w:r>
    </w:p>
    <w:p w:rsidR="00CB6422" w:rsidRDefault="00CB6422" w:rsidP="00CB6422">
      <w:pPr>
        <w:pStyle w:val="NormalWeb"/>
        <w:spacing w:before="0" w:beforeAutospacing="0" w:after="0" w:afterAutospacing="0"/>
        <w:rPr>
          <w:rFonts w:ascii="Calibri" w:hAnsi="Calibri"/>
        </w:rPr>
      </w:pPr>
      <w:r>
        <w:rPr>
          <w:rFonts w:ascii="Calibri" w:hAnsi="Calibri"/>
        </w:rPr>
        <w:t xml:space="preserve">Cardholders are responsible for any late fees or finance charges.  There is a 58 day grace period (2 billing cycles) from the time the credit card statement is issued to the time the transactions must be paid by the University (reimbursable expenses) and/or by the cardholder (non-reimbursable expenses).  </w:t>
      </w:r>
    </w:p>
    <w:p w:rsidR="00CB6422" w:rsidRDefault="00CB6422" w:rsidP="00CB6422">
      <w:pPr>
        <w:pStyle w:val="NormalWeb"/>
        <w:spacing w:before="0" w:beforeAutospacing="0" w:after="0" w:afterAutospacing="0"/>
        <w:rPr>
          <w:rFonts w:ascii="Calibri" w:hAnsi="Calibri"/>
          <w:sz w:val="12"/>
          <w:szCs w:val="12"/>
        </w:rPr>
      </w:pPr>
    </w:p>
    <w:p w:rsidR="00CB6422" w:rsidRDefault="00CB6422" w:rsidP="00CB6422">
      <w:pPr>
        <w:pStyle w:val="NormalWeb"/>
        <w:spacing w:before="0" w:beforeAutospacing="0" w:after="0" w:afterAutospacing="0"/>
        <w:rPr>
          <w:rFonts w:ascii="Calibri" w:hAnsi="Calibri"/>
        </w:rPr>
      </w:pPr>
      <w:r>
        <w:rPr>
          <w:rFonts w:ascii="Calibri" w:hAnsi="Calibri"/>
        </w:rPr>
        <w:t xml:space="preserve">The </w:t>
      </w:r>
      <w:r>
        <w:rPr>
          <w:rFonts w:ascii="Calibri" w:hAnsi="Calibri"/>
          <w:b/>
          <w:bCs/>
          <w:color w:val="C00000"/>
        </w:rPr>
        <w:t>BBP</w:t>
      </w:r>
      <w:r>
        <w:rPr>
          <w:rFonts w:ascii="Calibri" w:hAnsi="Calibri"/>
        </w:rPr>
        <w:t xml:space="preserve"> to avoid late fees or finance charges is to complete a </w:t>
      </w:r>
      <w:r>
        <w:rPr>
          <w:rFonts w:ascii="Calibri" w:hAnsi="Calibri"/>
          <w:b/>
          <w:bCs/>
          <w:color w:val="17365D"/>
        </w:rPr>
        <w:t>Concur Expense Report</w:t>
      </w:r>
      <w:r>
        <w:rPr>
          <w:rFonts w:ascii="Calibri" w:hAnsi="Calibri"/>
          <w:color w:val="17365D"/>
        </w:rPr>
        <w:t xml:space="preserve"> </w:t>
      </w:r>
      <w:r>
        <w:rPr>
          <w:rFonts w:ascii="Calibri" w:hAnsi="Calibri"/>
        </w:rPr>
        <w:t xml:space="preserve">after the BOA transactions have been loaded into Concur (must log on to check), or shortly after receiving your credit card statement.  You should opt out of receiving paper statements by signing up for BOA’s online Payment Center </w:t>
      </w:r>
      <w:hyperlink r:id="rId10" w:tgtFrame="_blank" w:history="1">
        <w:r>
          <w:rPr>
            <w:rStyle w:val="Hyperlink"/>
            <w:rFonts w:ascii="Calibri" w:hAnsi="Calibri"/>
          </w:rPr>
          <w:t>http://www.fiapayments.com</w:t>
        </w:r>
      </w:hyperlink>
      <w:r>
        <w:rPr>
          <w:rFonts w:ascii="Calibri" w:hAnsi="Calibri"/>
        </w:rPr>
        <w:t xml:space="preserve">.  </w:t>
      </w:r>
    </w:p>
    <w:p w:rsidR="00CB6422" w:rsidRDefault="00CB6422" w:rsidP="00CB6422">
      <w:pPr>
        <w:pStyle w:val="NormalWeb"/>
        <w:spacing w:before="0" w:beforeAutospacing="0" w:after="0" w:afterAutospacing="0"/>
        <w:rPr>
          <w:rFonts w:ascii="Calibri" w:hAnsi="Calibri"/>
          <w:sz w:val="12"/>
          <w:szCs w:val="12"/>
        </w:rPr>
      </w:pPr>
    </w:p>
    <w:p w:rsidR="00CB6422" w:rsidRDefault="00CB6422" w:rsidP="00CB6422">
      <w:pPr>
        <w:pStyle w:val="NormalWeb"/>
        <w:spacing w:before="0" w:beforeAutospacing="0" w:after="0" w:afterAutospacing="0"/>
        <w:rPr>
          <w:rStyle w:val="Strong"/>
          <w:b w:val="0"/>
          <w:bCs w:val="0"/>
          <w:color w:val="17365D"/>
        </w:rPr>
      </w:pPr>
      <w:r>
        <w:rPr>
          <w:rFonts w:ascii="Calibri" w:hAnsi="Calibri"/>
          <w:b/>
          <w:bCs/>
          <w:i/>
          <w:iCs/>
          <w:color w:val="17365D"/>
        </w:rPr>
        <w:t xml:space="preserve">Do not wait to complete a Concur Expense Report if you paid for your airfare and/or conference fee in advance of the actual date of your trip.  You can always complete another report when you return for the travel-related expenses that you incurred while traveling. </w:t>
      </w:r>
      <w:r>
        <w:rPr>
          <w:rFonts w:ascii="Calibri" w:hAnsi="Calibri"/>
          <w:color w:val="17365D"/>
        </w:rPr>
        <w:t>  </w:t>
      </w:r>
    </w:p>
    <w:p w:rsidR="00CB6422" w:rsidRDefault="00CB6422" w:rsidP="00CB6422">
      <w:pPr>
        <w:pStyle w:val="NormalWeb"/>
        <w:spacing w:before="0" w:beforeAutospacing="0" w:after="0" w:afterAutospacing="0"/>
        <w:rPr>
          <w:rStyle w:val="Strong"/>
          <w:rFonts w:ascii="Calibri" w:hAnsi="Calibri"/>
          <w:color w:val="17365D"/>
        </w:rPr>
      </w:pPr>
    </w:p>
    <w:p w:rsidR="00CB6422" w:rsidRDefault="00CB6422" w:rsidP="00CB6422">
      <w:pPr>
        <w:pStyle w:val="NormalWeb"/>
        <w:spacing w:before="0" w:beforeAutospacing="0" w:after="120" w:afterAutospacing="0"/>
        <w:rPr>
          <w:rStyle w:val="Strong"/>
          <w:rFonts w:ascii="Calibri" w:hAnsi="Calibri"/>
          <w:color w:val="17365D"/>
          <w:sz w:val="28"/>
          <w:szCs w:val="28"/>
        </w:rPr>
      </w:pPr>
      <w:r>
        <w:rPr>
          <w:rStyle w:val="Strong"/>
          <w:rFonts w:ascii="Calibri" w:hAnsi="Calibri"/>
          <w:color w:val="17365D"/>
          <w:sz w:val="28"/>
          <w:szCs w:val="28"/>
        </w:rPr>
        <w:t>Receipts</w:t>
      </w:r>
    </w:p>
    <w:p w:rsidR="00CB6422" w:rsidRDefault="00CB6422" w:rsidP="00CB6422">
      <w:pPr>
        <w:pStyle w:val="NormalWeb"/>
        <w:spacing w:before="0" w:beforeAutospacing="0" w:after="0" w:afterAutospacing="0"/>
      </w:pPr>
      <w:r>
        <w:rPr>
          <w:rFonts w:ascii="Calibri" w:hAnsi="Calibri"/>
        </w:rPr>
        <w:t xml:space="preserve">The University’s financial policies require </w:t>
      </w:r>
      <w:r>
        <w:rPr>
          <w:rFonts w:ascii="Calibri" w:hAnsi="Calibri"/>
          <w:b/>
          <w:bCs/>
          <w:i/>
          <w:iCs/>
          <w:color w:val="17365D"/>
        </w:rPr>
        <w:t>itemized receipts</w:t>
      </w:r>
      <w:r>
        <w:rPr>
          <w:rFonts w:ascii="Calibri" w:hAnsi="Calibri"/>
          <w:color w:val="17365D"/>
        </w:rPr>
        <w:t xml:space="preserve"> </w:t>
      </w:r>
      <w:r>
        <w:rPr>
          <w:rFonts w:ascii="Calibri" w:hAnsi="Calibri"/>
        </w:rPr>
        <w:t xml:space="preserve">for expenses greater than $25.  If you use your BOA travel card, you are obligated to obtain and load your itemized receipts into a Concur Expense Report.  </w:t>
      </w:r>
      <w:r>
        <w:rPr>
          <w:rFonts w:ascii="Calibri" w:hAnsi="Calibri"/>
          <w:b/>
          <w:bCs/>
          <w:color w:val="17365D"/>
        </w:rPr>
        <w:t>The only exception is airfare that is directly billed to a PennDesign account number.</w:t>
      </w:r>
    </w:p>
    <w:p w:rsidR="00CB6422" w:rsidRDefault="00CB6422" w:rsidP="00CB6422">
      <w:pPr>
        <w:pStyle w:val="NormalWeb"/>
        <w:spacing w:before="0" w:beforeAutospacing="0" w:after="0" w:afterAutospacing="0"/>
        <w:rPr>
          <w:rStyle w:val="Strong"/>
          <w:b w:val="0"/>
          <w:bCs w:val="0"/>
        </w:rPr>
      </w:pPr>
    </w:p>
    <w:p w:rsidR="00CB6422" w:rsidRDefault="00CB6422" w:rsidP="00CB6422">
      <w:pPr>
        <w:pStyle w:val="NormalWeb"/>
        <w:spacing w:before="0" w:beforeAutospacing="0" w:after="120" w:afterAutospacing="0"/>
        <w:rPr>
          <w:b/>
          <w:bCs/>
          <w:color w:val="17365D"/>
          <w:sz w:val="28"/>
          <w:szCs w:val="28"/>
        </w:rPr>
      </w:pPr>
      <w:r>
        <w:rPr>
          <w:rFonts w:ascii="Calibri" w:hAnsi="Calibri"/>
          <w:b/>
          <w:bCs/>
          <w:color w:val="17365D"/>
          <w:sz w:val="28"/>
          <w:szCs w:val="28"/>
        </w:rPr>
        <w:t>Non-Travel Purchases - Sales Tax</w:t>
      </w:r>
    </w:p>
    <w:p w:rsidR="00CB6422" w:rsidRDefault="00CB6422" w:rsidP="00CB6422">
      <w:pPr>
        <w:pStyle w:val="NormalWeb"/>
        <w:spacing w:before="0" w:beforeAutospacing="0" w:after="0" w:afterAutospacing="0"/>
        <w:rPr>
          <w:rFonts w:ascii="Calibri" w:hAnsi="Calibri"/>
        </w:rPr>
      </w:pPr>
      <w:r>
        <w:rPr>
          <w:rFonts w:ascii="Calibri" w:hAnsi="Calibri"/>
        </w:rPr>
        <w:t xml:space="preserve">The BOA travel card should never be used for University-related </w:t>
      </w:r>
      <w:r>
        <w:rPr>
          <w:rFonts w:ascii="Calibri" w:hAnsi="Calibri"/>
          <w:b/>
          <w:bCs/>
          <w:i/>
          <w:iCs/>
          <w:color w:val="17365D"/>
        </w:rPr>
        <w:t>non-travel</w:t>
      </w:r>
      <w:r>
        <w:rPr>
          <w:rFonts w:ascii="Calibri" w:hAnsi="Calibri"/>
          <w:color w:val="17365D"/>
        </w:rPr>
        <w:t xml:space="preserve"> </w:t>
      </w:r>
      <w:r>
        <w:rPr>
          <w:rFonts w:ascii="Calibri" w:hAnsi="Calibri"/>
        </w:rPr>
        <w:t xml:space="preserve">expenses. </w:t>
      </w:r>
      <w:r>
        <w:rPr>
          <w:rFonts w:ascii="Calibri" w:hAnsi="Calibri"/>
          <w:b/>
          <w:bCs/>
          <w:i/>
          <w:iCs/>
          <w:color w:val="17375E"/>
        </w:rPr>
        <w:t>Examples are: (Books, Office Supplies, and Amazon)</w:t>
      </w:r>
      <w:r>
        <w:rPr>
          <w:rFonts w:ascii="Calibri" w:hAnsi="Calibri"/>
        </w:rPr>
        <w:t xml:space="preserve">.  If a non-travel related expense is charged to the BOA travel card, you are responsible for the </w:t>
      </w:r>
      <w:r>
        <w:rPr>
          <w:rFonts w:ascii="Calibri" w:hAnsi="Calibri"/>
          <w:b/>
          <w:bCs/>
          <w:color w:val="17365D"/>
        </w:rPr>
        <w:t>sales tax</w:t>
      </w:r>
      <w:r>
        <w:rPr>
          <w:rFonts w:ascii="Calibri" w:hAnsi="Calibri"/>
        </w:rPr>
        <w:t xml:space="preserve">.  The sales tax should be itemized in Concur Expense Report as a </w:t>
      </w:r>
      <w:r>
        <w:rPr>
          <w:rFonts w:ascii="Calibri" w:hAnsi="Calibri"/>
          <w:b/>
          <w:bCs/>
          <w:color w:val="17365D"/>
        </w:rPr>
        <w:t>non-reimbursable</w:t>
      </w:r>
      <w:r>
        <w:rPr>
          <w:rFonts w:ascii="Calibri" w:hAnsi="Calibri"/>
        </w:rPr>
        <w:t>. </w:t>
      </w:r>
    </w:p>
    <w:p w:rsidR="00CB6422" w:rsidRDefault="00CB6422" w:rsidP="00CB6422">
      <w:pPr>
        <w:pStyle w:val="NormalWeb"/>
        <w:spacing w:before="0" w:beforeAutospacing="0" w:after="0" w:afterAutospacing="0"/>
        <w:rPr>
          <w:rFonts w:ascii="Calibri" w:hAnsi="Calibri"/>
        </w:rPr>
      </w:pPr>
    </w:p>
    <w:p w:rsidR="00CB6422" w:rsidRDefault="00CB6422" w:rsidP="00CB6422">
      <w:pPr>
        <w:pStyle w:val="NormalWeb"/>
        <w:spacing w:before="0" w:beforeAutospacing="0" w:after="0" w:afterAutospacing="0"/>
        <w:rPr>
          <w:rFonts w:ascii="Calibri" w:hAnsi="Calibri"/>
        </w:rPr>
      </w:pPr>
      <w:r>
        <w:rPr>
          <w:rFonts w:ascii="Calibri" w:hAnsi="Calibri"/>
          <w:b/>
          <w:bCs/>
          <w:color w:val="17365D"/>
          <w:sz w:val="28"/>
          <w:szCs w:val="28"/>
        </w:rPr>
        <w:t xml:space="preserve">Travel Card </w:t>
      </w:r>
      <w:bookmarkStart w:id="0" w:name="ExpRpt-11"/>
      <w:bookmarkEnd w:id="0"/>
      <w:r>
        <w:rPr>
          <w:rFonts w:ascii="Calibri" w:hAnsi="Calibri"/>
          <w:b/>
          <w:bCs/>
          <w:color w:val="17365D"/>
          <w:sz w:val="28"/>
          <w:szCs w:val="28"/>
        </w:rPr>
        <w:t>Resources</w:t>
      </w:r>
    </w:p>
    <w:p w:rsidR="00CB6422" w:rsidRDefault="00CB6422" w:rsidP="00CB6422">
      <w:pPr>
        <w:pStyle w:val="NormalWeb"/>
        <w:spacing w:before="0" w:beforeAutospacing="0" w:after="0" w:afterAutospacing="0"/>
        <w:rPr>
          <w:rFonts w:ascii="Calibri" w:hAnsi="Calibri"/>
          <w:b/>
          <w:bCs/>
          <w:color w:val="17365D"/>
          <w:sz w:val="12"/>
          <w:szCs w:val="12"/>
        </w:rPr>
      </w:pPr>
    </w:p>
    <w:p w:rsidR="00CB6422" w:rsidRDefault="00CB6422" w:rsidP="00CB6422">
      <w:pPr>
        <w:pStyle w:val="NormalWeb"/>
        <w:spacing w:before="0" w:beforeAutospacing="0" w:after="0" w:afterAutospacing="0"/>
        <w:rPr>
          <w:rFonts w:ascii="Calibri" w:hAnsi="Calibri"/>
          <w:b/>
          <w:bCs/>
          <w:color w:val="17365D"/>
        </w:rPr>
      </w:pPr>
      <w:r>
        <w:rPr>
          <w:rFonts w:ascii="Calibri" w:hAnsi="Calibri"/>
          <w:b/>
          <w:bCs/>
          <w:color w:val="17365D"/>
        </w:rPr>
        <w:t>University’s Travel Card Administration</w:t>
      </w:r>
    </w:p>
    <w:p w:rsidR="00CB6422" w:rsidRDefault="00CB6422" w:rsidP="00CB6422">
      <w:pPr>
        <w:pStyle w:val="NormalWeb"/>
        <w:spacing w:before="0" w:beforeAutospacing="0" w:after="0" w:afterAutospacing="0"/>
        <w:rPr>
          <w:rFonts w:ascii="Calibri" w:hAnsi="Calibri"/>
        </w:rPr>
      </w:pPr>
      <w:r>
        <w:rPr>
          <w:rFonts w:ascii="Calibri" w:hAnsi="Calibri"/>
        </w:rPr>
        <w:t xml:space="preserve">If you have specific questions regarding the BOA travel card contact </w:t>
      </w:r>
      <w:hyperlink r:id="rId11" w:history="1">
        <w:r>
          <w:rPr>
            <w:rStyle w:val="Hyperlink"/>
            <w:rFonts w:ascii="Calibri" w:hAnsi="Calibri"/>
          </w:rPr>
          <w:t>CardAdm@exchange.upenn.edu</w:t>
        </w:r>
      </w:hyperlink>
      <w:r>
        <w:rPr>
          <w:rFonts w:ascii="Calibri" w:hAnsi="Calibri"/>
        </w:rPr>
        <w:t xml:space="preserve"> or 215-898-3606.</w:t>
      </w:r>
    </w:p>
    <w:p w:rsidR="00CB6422" w:rsidRDefault="00CB6422" w:rsidP="00CB6422">
      <w:pPr>
        <w:pStyle w:val="NormalWeb"/>
        <w:spacing w:before="0" w:beforeAutospacing="0" w:after="0" w:afterAutospacing="0"/>
        <w:rPr>
          <w:rFonts w:ascii="Calibri" w:hAnsi="Calibri"/>
        </w:rPr>
      </w:pPr>
    </w:p>
    <w:p w:rsidR="00CB6422" w:rsidRDefault="00CB6422" w:rsidP="00CB6422">
      <w:pPr>
        <w:pStyle w:val="NormalWeb"/>
        <w:spacing w:before="0" w:beforeAutospacing="0" w:after="0" w:afterAutospacing="0"/>
        <w:rPr>
          <w:rFonts w:ascii="Calibri" w:hAnsi="Calibri"/>
          <w:b/>
          <w:bCs/>
          <w:color w:val="17365D"/>
        </w:rPr>
      </w:pPr>
      <w:r>
        <w:rPr>
          <w:rFonts w:ascii="Calibri" w:hAnsi="Calibri"/>
          <w:b/>
          <w:bCs/>
          <w:color w:val="17365D"/>
        </w:rPr>
        <w:t xml:space="preserve">Travel Card FAQs </w:t>
      </w:r>
    </w:p>
    <w:p w:rsidR="00CB6422" w:rsidRDefault="00CB6422" w:rsidP="00CB6422">
      <w:pPr>
        <w:pStyle w:val="NormalWeb"/>
        <w:spacing w:before="0" w:beforeAutospacing="0" w:after="0" w:afterAutospacing="0"/>
        <w:rPr>
          <w:rFonts w:ascii="Calibri" w:hAnsi="Calibri"/>
          <w:color w:val="1F497D"/>
        </w:rPr>
      </w:pPr>
      <w:hyperlink r:id="rId12" w:history="1">
        <w:r>
          <w:rPr>
            <w:rStyle w:val="Hyperlink"/>
            <w:rFonts w:ascii="Calibri" w:hAnsi="Calibri"/>
            <w:color w:val="1F497D"/>
          </w:rPr>
          <w:t>http://cms.business-services.upenn.edu/penntravel/about/faqs-and-helpful-information/46-penn-travel-card-faqs.html</w:t>
        </w:r>
      </w:hyperlink>
      <w:r>
        <w:rPr>
          <w:rFonts w:ascii="Calibri" w:hAnsi="Calibri"/>
          <w:color w:val="1F497D"/>
        </w:rPr>
        <w:t xml:space="preserve"> </w:t>
      </w:r>
    </w:p>
    <w:p w:rsidR="00E0784E" w:rsidRDefault="00E0784E">
      <w:bookmarkStart w:id="1" w:name="_GoBack"/>
      <w:bookmarkEnd w:id="1"/>
    </w:p>
    <w:sectPr w:rsidR="00E078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AE2410"/>
    <w:multiLevelType w:val="hybridMultilevel"/>
    <w:tmpl w:val="747677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6422"/>
    <w:rsid w:val="00CB6422"/>
    <w:rsid w:val="00E078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6422"/>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B6422"/>
    <w:rPr>
      <w:color w:val="0000FF"/>
      <w:u w:val="single"/>
    </w:rPr>
  </w:style>
  <w:style w:type="paragraph" w:styleId="NormalWeb">
    <w:name w:val="Normal (Web)"/>
    <w:basedOn w:val="Normal"/>
    <w:uiPriority w:val="99"/>
    <w:semiHidden/>
    <w:unhideWhenUsed/>
    <w:rsid w:val="00CB6422"/>
    <w:pPr>
      <w:spacing w:before="100" w:beforeAutospacing="1" w:after="100" w:afterAutospacing="1"/>
    </w:pPr>
    <w:rPr>
      <w:rFonts w:ascii="Times New Roman" w:hAnsi="Times New Roman"/>
      <w:sz w:val="24"/>
      <w:szCs w:val="24"/>
    </w:rPr>
  </w:style>
  <w:style w:type="paragraph" w:styleId="PlainText">
    <w:name w:val="Plain Text"/>
    <w:basedOn w:val="Normal"/>
    <w:link w:val="PlainTextChar"/>
    <w:uiPriority w:val="99"/>
    <w:semiHidden/>
    <w:unhideWhenUsed/>
    <w:rsid w:val="00CB6422"/>
    <w:rPr>
      <w:rFonts w:ascii="Courier New" w:hAnsi="Courier New" w:cs="Courier New"/>
      <w:sz w:val="20"/>
      <w:szCs w:val="20"/>
      <w:lang w:eastAsia="x-none"/>
    </w:rPr>
  </w:style>
  <w:style w:type="character" w:customStyle="1" w:styleId="PlainTextChar">
    <w:name w:val="Plain Text Char"/>
    <w:basedOn w:val="DefaultParagraphFont"/>
    <w:link w:val="PlainText"/>
    <w:uiPriority w:val="99"/>
    <w:semiHidden/>
    <w:rsid w:val="00CB6422"/>
    <w:rPr>
      <w:rFonts w:ascii="Courier New" w:hAnsi="Courier New" w:cs="Courier New"/>
      <w:sz w:val="20"/>
      <w:szCs w:val="20"/>
      <w:lang w:eastAsia="x-none"/>
    </w:rPr>
  </w:style>
  <w:style w:type="character" w:styleId="Strong">
    <w:name w:val="Strong"/>
    <w:basedOn w:val="DefaultParagraphFont"/>
    <w:uiPriority w:val="22"/>
    <w:qFormat/>
    <w:rsid w:val="00CB6422"/>
    <w:rPr>
      <w:b/>
      <w:bCs/>
    </w:rPr>
  </w:style>
  <w:style w:type="paragraph" w:styleId="BalloonText">
    <w:name w:val="Balloon Text"/>
    <w:basedOn w:val="Normal"/>
    <w:link w:val="BalloonTextChar"/>
    <w:uiPriority w:val="99"/>
    <w:semiHidden/>
    <w:unhideWhenUsed/>
    <w:rsid w:val="00CB6422"/>
    <w:rPr>
      <w:rFonts w:ascii="Tahoma" w:hAnsi="Tahoma" w:cs="Tahoma"/>
      <w:sz w:val="16"/>
      <w:szCs w:val="16"/>
    </w:rPr>
  </w:style>
  <w:style w:type="character" w:customStyle="1" w:styleId="BalloonTextChar">
    <w:name w:val="Balloon Text Char"/>
    <w:basedOn w:val="DefaultParagraphFont"/>
    <w:link w:val="BalloonText"/>
    <w:uiPriority w:val="99"/>
    <w:semiHidden/>
    <w:rsid w:val="00CB642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6422"/>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B6422"/>
    <w:rPr>
      <w:color w:val="0000FF"/>
      <w:u w:val="single"/>
    </w:rPr>
  </w:style>
  <w:style w:type="paragraph" w:styleId="NormalWeb">
    <w:name w:val="Normal (Web)"/>
    <w:basedOn w:val="Normal"/>
    <w:uiPriority w:val="99"/>
    <w:semiHidden/>
    <w:unhideWhenUsed/>
    <w:rsid w:val="00CB6422"/>
    <w:pPr>
      <w:spacing w:before="100" w:beforeAutospacing="1" w:after="100" w:afterAutospacing="1"/>
    </w:pPr>
    <w:rPr>
      <w:rFonts w:ascii="Times New Roman" w:hAnsi="Times New Roman"/>
      <w:sz w:val="24"/>
      <w:szCs w:val="24"/>
    </w:rPr>
  </w:style>
  <w:style w:type="paragraph" w:styleId="PlainText">
    <w:name w:val="Plain Text"/>
    <w:basedOn w:val="Normal"/>
    <w:link w:val="PlainTextChar"/>
    <w:uiPriority w:val="99"/>
    <w:semiHidden/>
    <w:unhideWhenUsed/>
    <w:rsid w:val="00CB6422"/>
    <w:rPr>
      <w:rFonts w:ascii="Courier New" w:hAnsi="Courier New" w:cs="Courier New"/>
      <w:sz w:val="20"/>
      <w:szCs w:val="20"/>
      <w:lang w:eastAsia="x-none"/>
    </w:rPr>
  </w:style>
  <w:style w:type="character" w:customStyle="1" w:styleId="PlainTextChar">
    <w:name w:val="Plain Text Char"/>
    <w:basedOn w:val="DefaultParagraphFont"/>
    <w:link w:val="PlainText"/>
    <w:uiPriority w:val="99"/>
    <w:semiHidden/>
    <w:rsid w:val="00CB6422"/>
    <w:rPr>
      <w:rFonts w:ascii="Courier New" w:hAnsi="Courier New" w:cs="Courier New"/>
      <w:sz w:val="20"/>
      <w:szCs w:val="20"/>
      <w:lang w:eastAsia="x-none"/>
    </w:rPr>
  </w:style>
  <w:style w:type="character" w:styleId="Strong">
    <w:name w:val="Strong"/>
    <w:basedOn w:val="DefaultParagraphFont"/>
    <w:uiPriority w:val="22"/>
    <w:qFormat/>
    <w:rsid w:val="00CB6422"/>
    <w:rPr>
      <w:b/>
      <w:bCs/>
    </w:rPr>
  </w:style>
  <w:style w:type="paragraph" w:styleId="BalloonText">
    <w:name w:val="Balloon Text"/>
    <w:basedOn w:val="Normal"/>
    <w:link w:val="BalloonTextChar"/>
    <w:uiPriority w:val="99"/>
    <w:semiHidden/>
    <w:unhideWhenUsed/>
    <w:rsid w:val="00CB6422"/>
    <w:rPr>
      <w:rFonts w:ascii="Tahoma" w:hAnsi="Tahoma" w:cs="Tahoma"/>
      <w:sz w:val="16"/>
      <w:szCs w:val="16"/>
    </w:rPr>
  </w:style>
  <w:style w:type="character" w:customStyle="1" w:styleId="BalloonTextChar">
    <w:name w:val="Balloon Text Char"/>
    <w:basedOn w:val="DefaultParagraphFont"/>
    <w:link w:val="BalloonText"/>
    <w:uiPriority w:val="99"/>
    <w:semiHidden/>
    <w:rsid w:val="00CB642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4445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2.jpg@01CFE2F0.76346F50"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1.jpeg"/><Relationship Id="rId12" Type="http://schemas.openxmlformats.org/officeDocument/2006/relationships/hyperlink" Target="http://cms.business-services.upenn.edu/penntravel/about/faqs-and-helpful-information/46-penn-travel-card-faq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eblogin.pennkey.upenn.edu/login?factors=UPENN.EDU&amp;cosign-isc-seo-studentHomeSso_prod-0&amp;https://medley07.isc-seo.upenn.edu/authentication/authn/cosignSso?authUrlId=RK0JVEGI&amp;authnProxyApp=concurprod&amp;app=concurprod" TargetMode="External"/><Relationship Id="rId11" Type="http://schemas.openxmlformats.org/officeDocument/2006/relationships/hyperlink" Target="mailto:CardAdm@exchange.upenn.edu" TargetMode="External"/><Relationship Id="rId5" Type="http://schemas.openxmlformats.org/officeDocument/2006/relationships/webSettings" Target="webSettings.xml"/><Relationship Id="rId10" Type="http://schemas.openxmlformats.org/officeDocument/2006/relationships/hyperlink" Target="https://www.centresuite.com/Centre/Public/Logon.aspx?ReturnUrl=%2fcentre%2fDefault.aspx%3fpaymentcenter&amp;paymentcenter" TargetMode="External"/><Relationship Id="rId4" Type="http://schemas.openxmlformats.org/officeDocument/2006/relationships/settings" Target="settings.xml"/><Relationship Id="rId9" Type="http://schemas.openxmlformats.org/officeDocument/2006/relationships/hyperlink" Target="mailto:uofpenn@worldtravelinc.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B45C0B65</Template>
  <TotalTime>1</TotalTime>
  <Pages>3</Pages>
  <Words>854</Words>
  <Characters>4868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Wood</dc:creator>
  <cp:lastModifiedBy>Amanda Wood</cp:lastModifiedBy>
  <cp:revision>1</cp:revision>
  <dcterms:created xsi:type="dcterms:W3CDTF">2015-05-21T18:37:00Z</dcterms:created>
  <dcterms:modified xsi:type="dcterms:W3CDTF">2015-05-21T18:38:00Z</dcterms:modified>
</cp:coreProperties>
</file>