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7ABA6" w14:textId="77777777" w:rsidR="004433C5" w:rsidRPr="004668A3" w:rsidRDefault="000B15DA" w:rsidP="004433C5">
      <w:pPr>
        <w:pStyle w:val="Heading1"/>
        <w:spacing w:before="0" w:line="240" w:lineRule="auto"/>
        <w:jc w:val="center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Weitzman</w:t>
      </w:r>
      <w:r w:rsidR="00BA006C">
        <w:rPr>
          <w:rFonts w:asciiTheme="minorHAnsi" w:hAnsiTheme="minorHAnsi" w:cstheme="minorHAnsi"/>
          <w:color w:val="002060"/>
        </w:rPr>
        <w:t xml:space="preserve"> School of Design</w:t>
      </w:r>
    </w:p>
    <w:p w14:paraId="7E70BF37" w14:textId="77777777" w:rsidR="001D020C" w:rsidRPr="008C6E86" w:rsidRDefault="00ED3C33" w:rsidP="008C6E86">
      <w:pPr>
        <w:pStyle w:val="Heading1"/>
        <w:spacing w:before="0" w:line="240" w:lineRule="auto"/>
        <w:jc w:val="center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Indirect Cost Recovery</w:t>
      </w:r>
      <w:r w:rsidR="00A36964" w:rsidRPr="00A03959">
        <w:rPr>
          <w:rFonts w:asciiTheme="minorHAnsi" w:hAnsiTheme="minorHAnsi" w:cstheme="minorHAnsi"/>
          <w:color w:val="002060"/>
        </w:rPr>
        <w:t xml:space="preserve"> </w:t>
      </w:r>
      <w:r w:rsidR="002634C0" w:rsidRPr="00A03959">
        <w:rPr>
          <w:rFonts w:asciiTheme="minorHAnsi" w:hAnsiTheme="minorHAnsi" w:cstheme="minorHAnsi"/>
          <w:color w:val="002060"/>
        </w:rPr>
        <w:t xml:space="preserve">  </w:t>
      </w:r>
      <w:r w:rsidR="008E542C" w:rsidRPr="00A03959">
        <w:rPr>
          <w:rFonts w:asciiTheme="minorHAnsi" w:hAnsiTheme="minorHAnsi" w:cstheme="minorHAnsi"/>
          <w:color w:val="002060"/>
        </w:rPr>
        <w:t xml:space="preserve"> </w:t>
      </w:r>
    </w:p>
    <w:p w14:paraId="46649EDC" w14:textId="77777777" w:rsidR="006C4028" w:rsidRPr="004433C5" w:rsidRDefault="006C4028" w:rsidP="008B419E">
      <w:pPr>
        <w:pStyle w:val="Heading1"/>
        <w:rPr>
          <w:rFonts w:asciiTheme="minorHAnsi" w:hAnsiTheme="minorHAnsi" w:cstheme="minorHAnsi"/>
          <w:color w:val="002060"/>
          <w:sz w:val="28"/>
          <w:u w:val="single"/>
        </w:rPr>
      </w:pPr>
      <w:r w:rsidRPr="004433C5">
        <w:rPr>
          <w:rFonts w:asciiTheme="minorHAnsi" w:hAnsiTheme="minorHAnsi" w:cstheme="minorHAnsi"/>
          <w:color w:val="002060"/>
          <w:sz w:val="24"/>
          <w:u w:val="single"/>
        </w:rPr>
        <w:t>Purpose</w:t>
      </w:r>
      <w:r w:rsidR="008B419E" w:rsidRPr="004433C5">
        <w:rPr>
          <w:rFonts w:asciiTheme="minorHAnsi" w:hAnsiTheme="minorHAnsi" w:cstheme="minorHAnsi"/>
          <w:color w:val="002060"/>
          <w:sz w:val="28"/>
          <w:u w:val="single"/>
        </w:rPr>
        <w:t xml:space="preserve">  </w:t>
      </w:r>
    </w:p>
    <w:p w14:paraId="1D2F3DC2" w14:textId="77777777" w:rsidR="009C63D2" w:rsidRDefault="00264808" w:rsidP="009C63D2">
      <w:pPr>
        <w:spacing w:after="0" w:line="240" w:lineRule="auto"/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The Weitzman School depends on </w:t>
      </w:r>
      <w:r w:rsidR="00D63307">
        <w:rPr>
          <w:rFonts w:cstheme="minorHAnsi"/>
          <w:color w:val="002060"/>
        </w:rPr>
        <w:t>indirect cost recovery</w:t>
      </w:r>
      <w:r w:rsidR="009F5EDC">
        <w:rPr>
          <w:rFonts w:cstheme="minorHAnsi"/>
          <w:color w:val="002060"/>
        </w:rPr>
        <w:t xml:space="preserve"> </w:t>
      </w:r>
      <w:r w:rsidR="00D63307">
        <w:rPr>
          <w:rFonts w:cstheme="minorHAnsi"/>
          <w:color w:val="002060"/>
        </w:rPr>
        <w:t xml:space="preserve">(ICRs) </w:t>
      </w:r>
      <w:r w:rsidR="009F5EDC">
        <w:rPr>
          <w:rFonts w:cstheme="minorHAnsi"/>
          <w:color w:val="002060"/>
        </w:rPr>
        <w:t xml:space="preserve">to </w:t>
      </w:r>
      <w:r>
        <w:rPr>
          <w:rFonts w:cstheme="minorHAnsi"/>
          <w:color w:val="002060"/>
        </w:rPr>
        <w:t xml:space="preserve">offset </w:t>
      </w:r>
      <w:r w:rsidR="009F5EDC">
        <w:rPr>
          <w:rFonts w:cstheme="minorHAnsi"/>
          <w:color w:val="002060"/>
        </w:rPr>
        <w:t xml:space="preserve">a portion of the </w:t>
      </w:r>
      <w:r>
        <w:rPr>
          <w:rFonts w:cstheme="minorHAnsi"/>
          <w:color w:val="002060"/>
        </w:rPr>
        <w:t>costs associated w</w:t>
      </w:r>
      <w:r w:rsidR="009F5EDC">
        <w:rPr>
          <w:rFonts w:cstheme="minorHAnsi"/>
          <w:color w:val="002060"/>
        </w:rPr>
        <w:t xml:space="preserve">ith administering and operating </w:t>
      </w:r>
      <w:r w:rsidR="009F5EDC" w:rsidRPr="000B741A">
        <w:rPr>
          <w:rFonts w:cstheme="minorHAnsi"/>
          <w:color w:val="002060"/>
          <w:u w:val="single"/>
        </w:rPr>
        <w:t>non-teaching</w:t>
      </w:r>
      <w:r w:rsidR="009F5EDC">
        <w:rPr>
          <w:rFonts w:cstheme="minorHAnsi"/>
          <w:color w:val="002060"/>
        </w:rPr>
        <w:t xml:space="preserve"> activities </w:t>
      </w:r>
      <w:r w:rsidR="002904B7">
        <w:rPr>
          <w:rFonts w:cstheme="minorHAnsi"/>
          <w:color w:val="002060"/>
        </w:rPr>
        <w:t xml:space="preserve">within the School from </w:t>
      </w:r>
      <w:r w:rsidR="001D3E7B">
        <w:rPr>
          <w:rFonts w:cstheme="minorHAnsi"/>
          <w:color w:val="002060"/>
        </w:rPr>
        <w:t>funding</w:t>
      </w:r>
      <w:r w:rsidR="00A03959">
        <w:rPr>
          <w:rFonts w:cstheme="minorHAnsi"/>
          <w:color w:val="002060"/>
        </w:rPr>
        <w:t xml:space="preserve"> </w:t>
      </w:r>
      <w:r w:rsidR="006E51E0">
        <w:rPr>
          <w:rFonts w:cstheme="minorHAnsi"/>
          <w:color w:val="002060"/>
        </w:rPr>
        <w:t xml:space="preserve">received </w:t>
      </w:r>
      <w:r w:rsidR="002904B7">
        <w:rPr>
          <w:rFonts w:cstheme="minorHAnsi"/>
          <w:color w:val="002060"/>
        </w:rPr>
        <w:t>through</w:t>
      </w:r>
      <w:r w:rsidR="006E51E0">
        <w:rPr>
          <w:rFonts w:cstheme="minorHAnsi"/>
          <w:color w:val="002060"/>
        </w:rPr>
        <w:t xml:space="preserve"> Memorandums of U</w:t>
      </w:r>
      <w:r w:rsidR="009F5EDC">
        <w:rPr>
          <w:rFonts w:cstheme="minorHAnsi"/>
          <w:color w:val="002060"/>
        </w:rPr>
        <w:t>nder</w:t>
      </w:r>
      <w:r w:rsidR="003B2374">
        <w:rPr>
          <w:rFonts w:cstheme="minorHAnsi"/>
          <w:color w:val="002060"/>
        </w:rPr>
        <w:t>standing (MOUs), gifts</w:t>
      </w:r>
      <w:r w:rsidR="009F5EDC">
        <w:rPr>
          <w:rFonts w:cstheme="minorHAnsi"/>
          <w:color w:val="002060"/>
        </w:rPr>
        <w:t xml:space="preserve">, </w:t>
      </w:r>
      <w:r>
        <w:rPr>
          <w:rFonts w:cstheme="minorHAnsi"/>
          <w:color w:val="002060"/>
        </w:rPr>
        <w:t>research</w:t>
      </w:r>
      <w:r w:rsidR="002B673A">
        <w:rPr>
          <w:rFonts w:cstheme="minorHAnsi"/>
          <w:color w:val="002060"/>
        </w:rPr>
        <w:t>/consulting contracts</w:t>
      </w:r>
      <w:r w:rsidR="003B2374">
        <w:rPr>
          <w:rFonts w:cstheme="minorHAnsi"/>
          <w:color w:val="002060"/>
        </w:rPr>
        <w:t xml:space="preserve">, </w:t>
      </w:r>
      <w:r w:rsidR="001E2208">
        <w:rPr>
          <w:rFonts w:cstheme="minorHAnsi"/>
          <w:color w:val="002060"/>
        </w:rPr>
        <w:t xml:space="preserve">and </w:t>
      </w:r>
      <w:r w:rsidR="002F073E">
        <w:rPr>
          <w:rFonts w:cstheme="minorHAnsi"/>
          <w:color w:val="002060"/>
        </w:rPr>
        <w:t xml:space="preserve">research </w:t>
      </w:r>
      <w:r w:rsidR="002904B7">
        <w:rPr>
          <w:rFonts w:cstheme="minorHAnsi"/>
          <w:color w:val="002060"/>
        </w:rPr>
        <w:t>center activities</w:t>
      </w:r>
      <w:r w:rsidR="006E51E0">
        <w:rPr>
          <w:rFonts w:cstheme="minorHAnsi"/>
          <w:color w:val="002060"/>
        </w:rPr>
        <w:t xml:space="preserve"> that support </w:t>
      </w:r>
      <w:r w:rsidR="001E2208">
        <w:rPr>
          <w:rFonts w:cstheme="minorHAnsi"/>
          <w:color w:val="002060"/>
        </w:rPr>
        <w:t xml:space="preserve">its </w:t>
      </w:r>
      <w:r w:rsidR="0022652C">
        <w:rPr>
          <w:rFonts w:cstheme="minorHAnsi"/>
          <w:color w:val="002060"/>
        </w:rPr>
        <w:t xml:space="preserve">general </w:t>
      </w:r>
      <w:r w:rsidR="001E2208">
        <w:rPr>
          <w:rFonts w:cstheme="minorHAnsi"/>
          <w:color w:val="002060"/>
        </w:rPr>
        <w:t xml:space="preserve">operations.  </w:t>
      </w:r>
      <w:r w:rsidR="00A03959">
        <w:rPr>
          <w:rFonts w:cstheme="minorHAnsi"/>
          <w:color w:val="002060"/>
        </w:rPr>
        <w:t>ICR</w:t>
      </w:r>
      <w:r w:rsidR="00D63307">
        <w:rPr>
          <w:rFonts w:cstheme="minorHAnsi"/>
          <w:color w:val="002060"/>
        </w:rPr>
        <w:t xml:space="preserve"> is </w:t>
      </w:r>
      <w:r w:rsidR="002565CC">
        <w:rPr>
          <w:rFonts w:cstheme="minorHAnsi"/>
          <w:color w:val="002060"/>
        </w:rPr>
        <w:t>an</w:t>
      </w:r>
      <w:r w:rsidR="00D63307">
        <w:rPr>
          <w:rFonts w:cstheme="minorHAnsi"/>
          <w:color w:val="002060"/>
        </w:rPr>
        <w:t xml:space="preserve"> alternative source of revenue </w:t>
      </w:r>
      <w:r w:rsidR="006E51E0">
        <w:rPr>
          <w:rFonts w:cstheme="minorHAnsi"/>
          <w:color w:val="002060"/>
        </w:rPr>
        <w:t xml:space="preserve">other than </w:t>
      </w:r>
      <w:r w:rsidR="00A03959">
        <w:rPr>
          <w:rFonts w:cstheme="minorHAnsi"/>
          <w:color w:val="002060"/>
        </w:rPr>
        <w:t xml:space="preserve">tuition </w:t>
      </w:r>
      <w:r w:rsidR="002565CC">
        <w:rPr>
          <w:rFonts w:cstheme="minorHAnsi"/>
          <w:color w:val="002060"/>
        </w:rPr>
        <w:t xml:space="preserve">that </w:t>
      </w:r>
      <w:r w:rsidR="002326E7">
        <w:rPr>
          <w:rFonts w:cstheme="minorHAnsi"/>
          <w:color w:val="002060"/>
        </w:rPr>
        <w:t>support</w:t>
      </w:r>
      <w:r w:rsidR="002565CC">
        <w:rPr>
          <w:rFonts w:cstheme="minorHAnsi"/>
          <w:color w:val="002060"/>
        </w:rPr>
        <w:t>s</w:t>
      </w:r>
      <w:r w:rsidR="002326E7">
        <w:rPr>
          <w:rFonts w:cstheme="minorHAnsi"/>
          <w:color w:val="002060"/>
        </w:rPr>
        <w:t xml:space="preserve"> faculty</w:t>
      </w:r>
      <w:r w:rsidR="002565CC">
        <w:rPr>
          <w:rFonts w:cstheme="minorHAnsi"/>
          <w:color w:val="002060"/>
        </w:rPr>
        <w:t xml:space="preserve"> (see ICR Faculty Allocation Policy)</w:t>
      </w:r>
      <w:r w:rsidR="009F323A">
        <w:rPr>
          <w:rFonts w:cstheme="minorHAnsi"/>
          <w:color w:val="002060"/>
        </w:rPr>
        <w:t>,</w:t>
      </w:r>
      <w:r w:rsidR="00A5691B" w:rsidRPr="004433C5">
        <w:rPr>
          <w:rFonts w:cstheme="minorHAnsi"/>
          <w:color w:val="002060"/>
        </w:rPr>
        <w:t xml:space="preserve"> </w:t>
      </w:r>
      <w:r w:rsidR="009A73EF">
        <w:rPr>
          <w:rFonts w:cstheme="minorHAnsi"/>
          <w:color w:val="002060"/>
        </w:rPr>
        <w:t>space</w:t>
      </w:r>
      <w:r w:rsidR="00A03959">
        <w:rPr>
          <w:rFonts w:cstheme="minorHAnsi"/>
          <w:color w:val="002060"/>
        </w:rPr>
        <w:t xml:space="preserve"> (where applicable)</w:t>
      </w:r>
      <w:r w:rsidR="009A73EF">
        <w:rPr>
          <w:rFonts w:cstheme="minorHAnsi"/>
          <w:color w:val="002060"/>
        </w:rPr>
        <w:t>,</w:t>
      </w:r>
      <w:r w:rsidR="006E51E0">
        <w:rPr>
          <w:rFonts w:cstheme="minorHAnsi"/>
          <w:color w:val="002060"/>
        </w:rPr>
        <w:t xml:space="preserve"> computing</w:t>
      </w:r>
      <w:r w:rsidR="003B2374">
        <w:rPr>
          <w:rFonts w:cstheme="minorHAnsi"/>
          <w:color w:val="002060"/>
        </w:rPr>
        <w:t>,</w:t>
      </w:r>
      <w:r w:rsidR="009A73EF">
        <w:rPr>
          <w:rFonts w:cstheme="minorHAnsi"/>
          <w:color w:val="002060"/>
        </w:rPr>
        <w:t xml:space="preserve"> utilities</w:t>
      </w:r>
      <w:r w:rsidR="002326E7">
        <w:rPr>
          <w:rFonts w:cstheme="minorHAnsi"/>
          <w:color w:val="002060"/>
        </w:rPr>
        <w:t>, library</w:t>
      </w:r>
      <w:r w:rsidR="009A73EF">
        <w:rPr>
          <w:rFonts w:cstheme="minorHAnsi"/>
          <w:color w:val="002060"/>
        </w:rPr>
        <w:t xml:space="preserve"> access</w:t>
      </w:r>
      <w:r w:rsidR="00A5691B" w:rsidRPr="004433C5">
        <w:rPr>
          <w:rFonts w:cstheme="minorHAnsi"/>
          <w:color w:val="002060"/>
        </w:rPr>
        <w:t xml:space="preserve">, </w:t>
      </w:r>
      <w:r w:rsidR="009A73EF">
        <w:rPr>
          <w:rFonts w:cstheme="minorHAnsi"/>
          <w:color w:val="002060"/>
        </w:rPr>
        <w:t xml:space="preserve">legal, insurance, </w:t>
      </w:r>
      <w:r w:rsidR="001E2208">
        <w:rPr>
          <w:rFonts w:cstheme="minorHAnsi"/>
          <w:color w:val="002060"/>
        </w:rPr>
        <w:t xml:space="preserve">accounting, </w:t>
      </w:r>
      <w:r w:rsidR="00A5691B" w:rsidRPr="004433C5">
        <w:rPr>
          <w:rFonts w:cstheme="minorHAnsi"/>
          <w:color w:val="002060"/>
        </w:rPr>
        <w:t>payroll</w:t>
      </w:r>
      <w:r w:rsidR="001E2208">
        <w:rPr>
          <w:rFonts w:cstheme="minorHAnsi"/>
          <w:color w:val="002060"/>
        </w:rPr>
        <w:t xml:space="preserve">, </w:t>
      </w:r>
      <w:r w:rsidR="00A5691B" w:rsidRPr="004433C5">
        <w:rPr>
          <w:rFonts w:cstheme="minorHAnsi"/>
          <w:color w:val="002060"/>
        </w:rPr>
        <w:t xml:space="preserve">and </w:t>
      </w:r>
      <w:r w:rsidR="006E51E0">
        <w:rPr>
          <w:rFonts w:cstheme="minorHAnsi"/>
          <w:color w:val="002060"/>
        </w:rPr>
        <w:t xml:space="preserve">School and </w:t>
      </w:r>
      <w:r w:rsidR="00A5691B" w:rsidRPr="004433C5">
        <w:rPr>
          <w:rFonts w:cstheme="minorHAnsi"/>
          <w:color w:val="002060"/>
        </w:rPr>
        <w:t>depa</w:t>
      </w:r>
      <w:r w:rsidR="006E51E0">
        <w:rPr>
          <w:rFonts w:cstheme="minorHAnsi"/>
          <w:color w:val="002060"/>
        </w:rPr>
        <w:t xml:space="preserve">rtmental </w:t>
      </w:r>
      <w:r w:rsidR="007A25BA">
        <w:rPr>
          <w:rFonts w:cstheme="minorHAnsi"/>
          <w:color w:val="002060"/>
        </w:rPr>
        <w:t>administration</w:t>
      </w:r>
      <w:r w:rsidR="004E653A">
        <w:rPr>
          <w:rFonts w:cstheme="minorHAnsi"/>
          <w:color w:val="002060"/>
        </w:rPr>
        <w:t xml:space="preserve">.  </w:t>
      </w:r>
    </w:p>
    <w:p w14:paraId="3860FB2B" w14:textId="77777777" w:rsidR="009C63D2" w:rsidRDefault="009C63D2" w:rsidP="009C63D2">
      <w:pPr>
        <w:spacing w:after="0" w:line="240" w:lineRule="auto"/>
        <w:rPr>
          <w:rFonts w:cstheme="minorHAnsi"/>
          <w:color w:val="002060"/>
        </w:rPr>
      </w:pPr>
    </w:p>
    <w:p w14:paraId="7B90633B" w14:textId="77777777" w:rsidR="002904B7" w:rsidRPr="002904B7" w:rsidRDefault="00113E59" w:rsidP="009C63D2">
      <w:pPr>
        <w:spacing w:after="0" w:line="240" w:lineRule="auto"/>
        <w:rPr>
          <w:rFonts w:cstheme="minorHAnsi"/>
          <w:color w:val="002060"/>
          <w:u w:val="single"/>
        </w:rPr>
      </w:pPr>
      <w:r>
        <w:rPr>
          <w:rFonts w:cstheme="minorHAnsi"/>
          <w:color w:val="002060"/>
          <w:u w:val="single"/>
        </w:rPr>
        <w:t>Indirect Cost Recovery Rate</w:t>
      </w:r>
    </w:p>
    <w:p w14:paraId="6D3BBAA1" w14:textId="77777777" w:rsidR="00CF0539" w:rsidRDefault="009008A4" w:rsidP="0088031E">
      <w:pPr>
        <w:spacing w:after="0" w:line="240" w:lineRule="auto"/>
        <w:rPr>
          <w:rFonts w:cstheme="minorHAnsi"/>
          <w:color w:val="002060"/>
        </w:rPr>
      </w:pPr>
      <w:r>
        <w:rPr>
          <w:rFonts w:cstheme="minorHAnsi"/>
          <w:color w:val="002060"/>
        </w:rPr>
        <w:t>The</w:t>
      </w:r>
      <w:r w:rsidR="001D020C">
        <w:rPr>
          <w:rFonts w:cstheme="minorHAnsi"/>
          <w:color w:val="002060"/>
        </w:rPr>
        <w:t xml:space="preserve"> indirect cost recovery </w:t>
      </w:r>
      <w:r w:rsidR="001D020C" w:rsidRPr="001D020C">
        <w:rPr>
          <w:rFonts w:cstheme="minorHAnsi"/>
          <w:color w:val="002060"/>
          <w:u w:val="single"/>
        </w:rPr>
        <w:t>rate</w:t>
      </w:r>
      <w:r w:rsidR="003176AB" w:rsidRPr="003176AB">
        <w:rPr>
          <w:rFonts w:cstheme="minorHAnsi"/>
          <w:color w:val="002060"/>
          <w:vertAlign w:val="superscript"/>
        </w:rPr>
        <w:t>*</w:t>
      </w:r>
      <w:r w:rsidR="00614898">
        <w:rPr>
          <w:rFonts w:cstheme="minorHAnsi"/>
          <w:color w:val="002060"/>
        </w:rPr>
        <w:t xml:space="preserve"> is a fixed rate applied to the funding source.  </w:t>
      </w:r>
      <w:r w:rsidR="00DC45A0">
        <w:rPr>
          <w:rFonts w:cstheme="minorHAnsi"/>
          <w:color w:val="002060"/>
        </w:rPr>
        <w:t xml:space="preserve">The </w:t>
      </w:r>
      <w:r w:rsidR="0033588A">
        <w:rPr>
          <w:rFonts w:cstheme="minorHAnsi"/>
          <w:color w:val="002060"/>
        </w:rPr>
        <w:t>University</w:t>
      </w:r>
      <w:r w:rsidR="00525F11">
        <w:rPr>
          <w:rFonts w:cstheme="minorHAnsi"/>
          <w:color w:val="002060"/>
        </w:rPr>
        <w:t xml:space="preserve"> </w:t>
      </w:r>
      <w:r w:rsidR="0088031E">
        <w:rPr>
          <w:rFonts w:cstheme="minorHAnsi"/>
          <w:color w:val="002060"/>
        </w:rPr>
        <w:t>establi</w:t>
      </w:r>
      <w:r w:rsidR="00525F11">
        <w:rPr>
          <w:rFonts w:cstheme="minorHAnsi"/>
          <w:color w:val="002060"/>
        </w:rPr>
        <w:t>shes</w:t>
      </w:r>
      <w:r w:rsidR="0088031E">
        <w:rPr>
          <w:rFonts w:cstheme="minorHAnsi"/>
          <w:color w:val="002060"/>
        </w:rPr>
        <w:t xml:space="preserve"> </w:t>
      </w:r>
      <w:r w:rsidR="00482BF2">
        <w:rPr>
          <w:rFonts w:cstheme="minorHAnsi"/>
          <w:color w:val="002060"/>
        </w:rPr>
        <w:t xml:space="preserve">different </w:t>
      </w:r>
      <w:r w:rsidR="0088031E">
        <w:rPr>
          <w:rFonts w:cstheme="minorHAnsi"/>
          <w:color w:val="002060"/>
        </w:rPr>
        <w:t xml:space="preserve">indirect cost recovery rates for </w:t>
      </w:r>
      <w:r w:rsidR="00CD7320">
        <w:rPr>
          <w:rFonts w:cstheme="minorHAnsi"/>
          <w:color w:val="002060"/>
        </w:rPr>
        <w:t>various</w:t>
      </w:r>
      <w:r w:rsidR="0033588A">
        <w:rPr>
          <w:rFonts w:cstheme="minorHAnsi"/>
          <w:color w:val="002060"/>
        </w:rPr>
        <w:t xml:space="preserve"> </w:t>
      </w:r>
      <w:r w:rsidR="007D52EF">
        <w:rPr>
          <w:rFonts w:cstheme="minorHAnsi"/>
          <w:color w:val="002060"/>
        </w:rPr>
        <w:t xml:space="preserve">types of </w:t>
      </w:r>
      <w:r w:rsidR="0088031E">
        <w:rPr>
          <w:rFonts w:cstheme="minorHAnsi"/>
          <w:color w:val="002060"/>
        </w:rPr>
        <w:t xml:space="preserve">research </w:t>
      </w:r>
      <w:r w:rsidR="00CD7320">
        <w:rPr>
          <w:rFonts w:cstheme="minorHAnsi"/>
          <w:color w:val="002060"/>
        </w:rPr>
        <w:t xml:space="preserve">and </w:t>
      </w:r>
      <w:r w:rsidR="0033588A">
        <w:rPr>
          <w:rFonts w:cstheme="minorHAnsi"/>
          <w:color w:val="002060"/>
        </w:rPr>
        <w:t xml:space="preserve">a </w:t>
      </w:r>
      <w:r w:rsidR="00614898">
        <w:rPr>
          <w:rFonts w:cstheme="minorHAnsi"/>
          <w:color w:val="002060"/>
        </w:rPr>
        <w:t xml:space="preserve">set rate </w:t>
      </w:r>
      <w:r w:rsidR="0033588A">
        <w:rPr>
          <w:rFonts w:cstheme="minorHAnsi"/>
          <w:color w:val="002060"/>
        </w:rPr>
        <w:t xml:space="preserve">for </w:t>
      </w:r>
      <w:r w:rsidR="00CF0539">
        <w:rPr>
          <w:rFonts w:cstheme="minorHAnsi"/>
          <w:color w:val="002060"/>
        </w:rPr>
        <w:t>gifts.</w:t>
      </w:r>
      <w:r w:rsidR="00441C68">
        <w:rPr>
          <w:rFonts w:cstheme="minorHAnsi"/>
          <w:color w:val="002060"/>
        </w:rPr>
        <w:t xml:space="preserve">  </w:t>
      </w:r>
      <w:r w:rsidR="0033588A">
        <w:rPr>
          <w:rFonts w:cstheme="minorHAnsi"/>
          <w:color w:val="002060"/>
        </w:rPr>
        <w:t xml:space="preserve">The </w:t>
      </w:r>
      <w:r w:rsidR="00525F11">
        <w:rPr>
          <w:rFonts w:cstheme="minorHAnsi"/>
          <w:color w:val="002060"/>
        </w:rPr>
        <w:t>Dean and Ass</w:t>
      </w:r>
      <w:r w:rsidR="00441C68">
        <w:rPr>
          <w:rFonts w:cstheme="minorHAnsi"/>
          <w:color w:val="002060"/>
        </w:rPr>
        <w:t xml:space="preserve">ociate Dean for Research </w:t>
      </w:r>
      <w:r w:rsidR="008540B6">
        <w:rPr>
          <w:rFonts w:cstheme="minorHAnsi"/>
          <w:color w:val="002060"/>
        </w:rPr>
        <w:t>set</w:t>
      </w:r>
      <w:r w:rsidR="0033588A">
        <w:rPr>
          <w:rFonts w:cstheme="minorHAnsi"/>
          <w:color w:val="002060"/>
        </w:rPr>
        <w:t xml:space="preserve"> a </w:t>
      </w:r>
      <w:r w:rsidR="0033588A" w:rsidRPr="00081254">
        <w:rPr>
          <w:rFonts w:cstheme="minorHAnsi"/>
          <w:i/>
          <w:color w:val="002060"/>
        </w:rPr>
        <w:t>minimum</w:t>
      </w:r>
      <w:r w:rsidR="0033588A">
        <w:rPr>
          <w:rFonts w:cstheme="minorHAnsi"/>
          <w:color w:val="002060"/>
        </w:rPr>
        <w:t xml:space="preserve"> indirect cost </w:t>
      </w:r>
      <w:r w:rsidR="00525F11">
        <w:rPr>
          <w:rFonts w:cstheme="minorHAnsi"/>
          <w:color w:val="002060"/>
        </w:rPr>
        <w:t>rate</w:t>
      </w:r>
      <w:r w:rsidR="002968DB">
        <w:rPr>
          <w:rFonts w:cstheme="minorHAnsi"/>
          <w:color w:val="002060"/>
        </w:rPr>
        <w:t xml:space="preserve"> for the School </w:t>
      </w:r>
      <w:r w:rsidR="00C10550">
        <w:rPr>
          <w:rFonts w:cstheme="minorHAnsi"/>
          <w:color w:val="002060"/>
        </w:rPr>
        <w:t xml:space="preserve">used </w:t>
      </w:r>
      <w:r w:rsidR="002968DB">
        <w:rPr>
          <w:rFonts w:cstheme="minorHAnsi"/>
          <w:color w:val="002060"/>
        </w:rPr>
        <w:t>across all fun</w:t>
      </w:r>
      <w:r w:rsidR="001F64DE">
        <w:rPr>
          <w:rFonts w:cstheme="minorHAnsi"/>
          <w:color w:val="002060"/>
        </w:rPr>
        <w:t xml:space="preserve">ding sources.  </w:t>
      </w:r>
    </w:p>
    <w:p w14:paraId="2773976B" w14:textId="77777777" w:rsidR="00AE4341" w:rsidRDefault="00AE4341" w:rsidP="00AD5BC0">
      <w:pPr>
        <w:spacing w:after="0"/>
        <w:rPr>
          <w:rFonts w:cstheme="minorHAnsi"/>
          <w:color w:val="002060"/>
          <w:sz w:val="24"/>
          <w:u w:val="single"/>
        </w:rPr>
      </w:pPr>
    </w:p>
    <w:p w14:paraId="1884B120" w14:textId="77777777" w:rsidR="00113E59" w:rsidRPr="002904B7" w:rsidRDefault="00113E59" w:rsidP="00113E59">
      <w:pPr>
        <w:spacing w:after="0" w:line="240" w:lineRule="auto"/>
        <w:rPr>
          <w:rFonts w:cstheme="minorHAnsi"/>
          <w:color w:val="002060"/>
          <w:u w:val="single"/>
        </w:rPr>
      </w:pPr>
      <w:r>
        <w:rPr>
          <w:rFonts w:cstheme="minorHAnsi"/>
          <w:color w:val="002060"/>
          <w:u w:val="single"/>
        </w:rPr>
        <w:t>Methodology</w:t>
      </w:r>
    </w:p>
    <w:p w14:paraId="358BD684" w14:textId="77777777" w:rsidR="00DF56A9" w:rsidRDefault="00DF56A9" w:rsidP="00AD5BC0">
      <w:pPr>
        <w:spacing w:after="0"/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The </w:t>
      </w:r>
      <w:r w:rsidR="009C63D2">
        <w:rPr>
          <w:rFonts w:cstheme="minorHAnsi"/>
          <w:color w:val="002060"/>
        </w:rPr>
        <w:t xml:space="preserve">methodology used to apply the </w:t>
      </w:r>
      <w:r>
        <w:rPr>
          <w:rFonts w:cstheme="minorHAnsi"/>
          <w:color w:val="002060"/>
        </w:rPr>
        <w:t xml:space="preserve">indirect cost recovery </w:t>
      </w:r>
      <w:r w:rsidRPr="00325EA8">
        <w:rPr>
          <w:rFonts w:cstheme="minorHAnsi"/>
          <w:color w:val="002060"/>
          <w:u w:val="single"/>
        </w:rPr>
        <w:t>rate</w:t>
      </w:r>
      <w:r w:rsidR="009C63D2">
        <w:rPr>
          <w:rFonts w:cstheme="minorHAnsi"/>
          <w:color w:val="002060"/>
        </w:rPr>
        <w:t xml:space="preserve"> varies by funding source.  </w:t>
      </w:r>
      <w:r>
        <w:rPr>
          <w:rFonts w:cstheme="minorHAnsi"/>
          <w:color w:val="002060"/>
        </w:rPr>
        <w:t xml:space="preserve"> </w:t>
      </w:r>
    </w:p>
    <w:p w14:paraId="50B16124" w14:textId="77777777" w:rsidR="00DF56A9" w:rsidRPr="002A3786" w:rsidRDefault="00DF56A9" w:rsidP="00AD5BC0">
      <w:pPr>
        <w:spacing w:after="0"/>
        <w:rPr>
          <w:rFonts w:cstheme="minorHAnsi"/>
          <w:color w:val="002060"/>
          <w:sz w:val="12"/>
        </w:rPr>
      </w:pPr>
    </w:p>
    <w:p w14:paraId="3FE87E17" w14:textId="77777777" w:rsidR="00C521C7" w:rsidRPr="002A3786" w:rsidRDefault="00C521C7" w:rsidP="00C521C7">
      <w:pPr>
        <w:pStyle w:val="ListParagraph"/>
        <w:numPr>
          <w:ilvl w:val="0"/>
          <w:numId w:val="32"/>
        </w:numPr>
        <w:spacing w:after="0"/>
        <w:rPr>
          <w:rFonts w:cstheme="minorHAnsi"/>
          <w:color w:val="002060"/>
        </w:rPr>
      </w:pPr>
      <w:r>
        <w:rPr>
          <w:rFonts w:cstheme="minorHAnsi"/>
          <w:color w:val="002060"/>
          <w:u w:val="single"/>
        </w:rPr>
        <w:t>MOUs</w:t>
      </w:r>
    </w:p>
    <w:p w14:paraId="553A144B" w14:textId="77777777" w:rsidR="00C521C7" w:rsidRDefault="00C521C7" w:rsidP="00C521C7">
      <w:pPr>
        <w:pStyle w:val="ListParagraph"/>
        <w:spacing w:after="0"/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The School will apply the </w:t>
      </w:r>
      <w:r w:rsidRPr="008C6E86">
        <w:rPr>
          <w:rFonts w:cstheme="minorHAnsi"/>
          <w:i/>
          <w:color w:val="002060"/>
        </w:rPr>
        <w:t>minimum</w:t>
      </w:r>
      <w:r>
        <w:rPr>
          <w:rFonts w:cstheme="minorHAnsi"/>
          <w:color w:val="002060"/>
        </w:rPr>
        <w:t xml:space="preserve"> rate to the direct costs on all MOUs. </w:t>
      </w:r>
    </w:p>
    <w:p w14:paraId="30295637" w14:textId="77777777" w:rsidR="00C521C7" w:rsidRPr="00C521C7" w:rsidRDefault="00C521C7" w:rsidP="00C521C7">
      <w:pPr>
        <w:pStyle w:val="ListParagraph"/>
        <w:spacing w:after="0"/>
        <w:rPr>
          <w:rFonts w:cstheme="minorHAnsi"/>
          <w:color w:val="002060"/>
          <w:sz w:val="12"/>
          <w:u w:val="single"/>
        </w:rPr>
      </w:pPr>
    </w:p>
    <w:p w14:paraId="3CDD5512" w14:textId="77777777" w:rsidR="00C521C7" w:rsidRPr="002A3786" w:rsidRDefault="00C521C7" w:rsidP="00C521C7">
      <w:pPr>
        <w:pStyle w:val="ListParagraph"/>
        <w:numPr>
          <w:ilvl w:val="0"/>
          <w:numId w:val="32"/>
        </w:numPr>
        <w:spacing w:after="0"/>
        <w:rPr>
          <w:rFonts w:cstheme="minorHAnsi"/>
          <w:color w:val="002060"/>
        </w:rPr>
      </w:pPr>
      <w:r w:rsidRPr="002A3786">
        <w:rPr>
          <w:rFonts w:cstheme="minorHAnsi"/>
          <w:color w:val="002060"/>
          <w:u w:val="single"/>
        </w:rPr>
        <w:t>Gifts</w:t>
      </w:r>
    </w:p>
    <w:p w14:paraId="12156C42" w14:textId="77777777" w:rsidR="00C521C7" w:rsidRDefault="00C521C7" w:rsidP="00C521C7">
      <w:pPr>
        <w:pStyle w:val="ListParagraph"/>
        <w:spacing w:after="0"/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The University will apply the </w:t>
      </w:r>
      <w:r w:rsidRPr="008C6E86">
        <w:rPr>
          <w:rFonts w:cstheme="minorHAnsi"/>
          <w:i/>
          <w:color w:val="002060"/>
        </w:rPr>
        <w:t>set</w:t>
      </w:r>
      <w:r>
        <w:rPr>
          <w:rFonts w:cstheme="minorHAnsi"/>
          <w:color w:val="002060"/>
        </w:rPr>
        <w:t xml:space="preserve"> rate on all gifts, except those with financial aid or professor/directorship purposes, to the total amount of the gift.</w:t>
      </w:r>
    </w:p>
    <w:p w14:paraId="5AE6D5D9" w14:textId="77777777" w:rsidR="00C521C7" w:rsidRPr="00C521C7" w:rsidRDefault="00C521C7" w:rsidP="00C521C7">
      <w:pPr>
        <w:pStyle w:val="ListParagraph"/>
        <w:spacing w:after="0"/>
        <w:rPr>
          <w:rFonts w:cstheme="minorHAnsi"/>
          <w:color w:val="002060"/>
          <w:sz w:val="12"/>
        </w:rPr>
      </w:pPr>
    </w:p>
    <w:p w14:paraId="64A6D6AC" w14:textId="77777777" w:rsidR="009C63D2" w:rsidRPr="009C63D2" w:rsidRDefault="009C63D2" w:rsidP="009C63D2">
      <w:pPr>
        <w:pStyle w:val="ListParagraph"/>
        <w:numPr>
          <w:ilvl w:val="0"/>
          <w:numId w:val="32"/>
        </w:numPr>
        <w:spacing w:after="0"/>
        <w:rPr>
          <w:rFonts w:cstheme="minorHAnsi"/>
          <w:color w:val="002060"/>
          <w:u w:val="single"/>
        </w:rPr>
      </w:pPr>
      <w:r w:rsidRPr="009C63D2">
        <w:rPr>
          <w:rFonts w:cstheme="minorHAnsi"/>
          <w:color w:val="002060"/>
          <w:u w:val="single"/>
        </w:rPr>
        <w:t>Research</w:t>
      </w:r>
      <w:r w:rsidR="002B673A">
        <w:rPr>
          <w:rFonts w:cstheme="minorHAnsi"/>
          <w:color w:val="002060"/>
          <w:u w:val="single"/>
        </w:rPr>
        <w:t>/Consulting</w:t>
      </w:r>
      <w:r w:rsidRPr="009C63D2">
        <w:rPr>
          <w:rFonts w:cstheme="minorHAnsi"/>
          <w:color w:val="002060"/>
          <w:u w:val="single"/>
        </w:rPr>
        <w:t xml:space="preserve"> Contracts</w:t>
      </w:r>
    </w:p>
    <w:p w14:paraId="6F867373" w14:textId="77777777" w:rsidR="00112E1B" w:rsidRPr="00C521C7" w:rsidRDefault="009C63D2" w:rsidP="00C521C7">
      <w:pPr>
        <w:pStyle w:val="ListParagraph"/>
        <w:spacing w:after="0"/>
        <w:rPr>
          <w:rFonts w:cstheme="minorHAnsi"/>
          <w:color w:val="002060"/>
        </w:rPr>
      </w:pPr>
      <w:r w:rsidRPr="009C63D2">
        <w:rPr>
          <w:rFonts w:cstheme="minorHAnsi"/>
          <w:color w:val="002060"/>
        </w:rPr>
        <w:t xml:space="preserve">The School will apply the appropriate </w:t>
      </w:r>
      <w:r w:rsidRPr="009C63D2">
        <w:rPr>
          <w:rFonts w:cstheme="minorHAnsi"/>
          <w:color w:val="002060"/>
          <w:u w:val="single"/>
        </w:rPr>
        <w:t>rate</w:t>
      </w:r>
      <w:r w:rsidRPr="009C63D2">
        <w:rPr>
          <w:rFonts w:cstheme="minorHAnsi"/>
          <w:color w:val="002060"/>
        </w:rPr>
        <w:t xml:space="preserve"> to the </w:t>
      </w:r>
      <w:r w:rsidRPr="00325EA8">
        <w:rPr>
          <w:rFonts w:cstheme="minorHAnsi"/>
          <w:color w:val="002060"/>
          <w:u w:val="single"/>
        </w:rPr>
        <w:t>direct cost</w:t>
      </w:r>
      <w:r w:rsidRPr="009C63D2">
        <w:rPr>
          <w:rFonts w:cstheme="minorHAnsi"/>
          <w:color w:val="002060"/>
        </w:rPr>
        <w:t xml:space="preserve"> of the project based on the University’s federal </w:t>
      </w:r>
      <w:r w:rsidRPr="009C63D2">
        <w:rPr>
          <w:rFonts w:cstheme="minorHAnsi"/>
          <w:i/>
          <w:color w:val="002060"/>
        </w:rPr>
        <w:t>pre-negotiated</w:t>
      </w:r>
      <w:r w:rsidRPr="009C63D2">
        <w:rPr>
          <w:rFonts w:cstheme="minorHAnsi"/>
          <w:color w:val="002060"/>
        </w:rPr>
        <w:t xml:space="preserve"> rates, a </w:t>
      </w:r>
      <w:r w:rsidRPr="009C63D2">
        <w:rPr>
          <w:rFonts w:cstheme="minorHAnsi"/>
          <w:i/>
          <w:color w:val="002060"/>
        </w:rPr>
        <w:t>non-negotiable</w:t>
      </w:r>
      <w:r w:rsidRPr="009C63D2">
        <w:rPr>
          <w:rFonts w:cstheme="minorHAnsi"/>
          <w:color w:val="002060"/>
        </w:rPr>
        <w:t xml:space="preserve"> rate allowed by the sponsor (i.e. foundations) or client, a </w:t>
      </w:r>
      <w:r w:rsidRPr="009C63D2">
        <w:rPr>
          <w:rFonts w:cstheme="minorHAnsi"/>
          <w:i/>
          <w:color w:val="002060"/>
        </w:rPr>
        <w:t>negotiated</w:t>
      </w:r>
      <w:r w:rsidRPr="009C63D2">
        <w:rPr>
          <w:rFonts w:cstheme="minorHAnsi"/>
          <w:color w:val="002060"/>
        </w:rPr>
        <w:t xml:space="preserve"> rate between the Principal Investigator/Project Manager and the sponsor or client, or the stated rate in a fully e</w:t>
      </w:r>
      <w:r w:rsidR="004A53C5">
        <w:rPr>
          <w:rFonts w:cstheme="minorHAnsi"/>
          <w:color w:val="002060"/>
        </w:rPr>
        <w:t xml:space="preserve">xecuted cooperative agreement. </w:t>
      </w:r>
    </w:p>
    <w:p w14:paraId="1408035B" w14:textId="77777777" w:rsidR="002B673A" w:rsidRPr="00112E1B" w:rsidRDefault="002B673A" w:rsidP="002A3786">
      <w:pPr>
        <w:pStyle w:val="ListParagraph"/>
        <w:spacing w:after="0"/>
        <w:rPr>
          <w:rFonts w:cstheme="minorHAnsi"/>
          <w:color w:val="002060"/>
          <w:sz w:val="12"/>
        </w:rPr>
      </w:pPr>
    </w:p>
    <w:p w14:paraId="12758836" w14:textId="77777777" w:rsidR="006F1107" w:rsidRPr="002F073E" w:rsidRDefault="006F1107" w:rsidP="003176AB">
      <w:pPr>
        <w:pStyle w:val="ListParagraph"/>
        <w:numPr>
          <w:ilvl w:val="0"/>
          <w:numId w:val="32"/>
        </w:numPr>
        <w:spacing w:after="0"/>
        <w:rPr>
          <w:rFonts w:cstheme="minorHAnsi"/>
          <w:color w:val="002060"/>
          <w:u w:val="single"/>
        </w:rPr>
      </w:pPr>
      <w:r w:rsidRPr="002F073E">
        <w:rPr>
          <w:rFonts w:cstheme="minorHAnsi"/>
          <w:color w:val="002060"/>
          <w:u w:val="single"/>
        </w:rPr>
        <w:t xml:space="preserve">Center Activities </w:t>
      </w:r>
    </w:p>
    <w:p w14:paraId="41F74467" w14:textId="77777777" w:rsidR="00112E1B" w:rsidRDefault="002F073E" w:rsidP="00112E1B">
      <w:pPr>
        <w:pStyle w:val="ListParagraph"/>
        <w:spacing w:after="0"/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The School will </w:t>
      </w:r>
      <w:r w:rsidR="008C6E86">
        <w:rPr>
          <w:rFonts w:cstheme="minorHAnsi"/>
          <w:color w:val="002060"/>
        </w:rPr>
        <w:t xml:space="preserve">apply the </w:t>
      </w:r>
      <w:r w:rsidR="008C6E86" w:rsidRPr="00483811">
        <w:rPr>
          <w:rFonts w:cstheme="minorHAnsi"/>
          <w:i/>
          <w:color w:val="002060"/>
        </w:rPr>
        <w:t>minimum</w:t>
      </w:r>
      <w:r w:rsidR="008C6E86">
        <w:rPr>
          <w:rFonts w:cstheme="minorHAnsi"/>
          <w:color w:val="002060"/>
        </w:rPr>
        <w:t xml:space="preserve"> rate</w:t>
      </w:r>
      <w:r w:rsidR="00483811">
        <w:rPr>
          <w:rFonts w:cstheme="minorHAnsi"/>
          <w:color w:val="002060"/>
        </w:rPr>
        <w:t xml:space="preserve"> on research center activities that support the general operations of the center.  </w:t>
      </w:r>
      <w:r w:rsidR="008C6E86">
        <w:rPr>
          <w:rFonts w:cstheme="minorHAnsi"/>
          <w:color w:val="002060"/>
        </w:rPr>
        <w:t xml:space="preserve"> </w:t>
      </w:r>
    </w:p>
    <w:p w14:paraId="4607F384" w14:textId="77777777" w:rsidR="004C0EF5" w:rsidRDefault="004C0EF5" w:rsidP="00AD5BC0">
      <w:pPr>
        <w:spacing w:after="0"/>
        <w:rPr>
          <w:rFonts w:cstheme="minorHAnsi"/>
          <w:color w:val="002060"/>
        </w:rPr>
      </w:pPr>
    </w:p>
    <w:p w14:paraId="3A15EF76" w14:textId="77777777" w:rsidR="003176AB" w:rsidRDefault="003176AB" w:rsidP="00AD5BC0">
      <w:pPr>
        <w:spacing w:after="0"/>
        <w:rPr>
          <w:rFonts w:cstheme="minorHAnsi"/>
          <w:color w:val="002060"/>
          <w:vertAlign w:val="superscript"/>
        </w:rPr>
      </w:pPr>
    </w:p>
    <w:p w14:paraId="769059E8" w14:textId="77777777" w:rsidR="006F1107" w:rsidRPr="003176AB" w:rsidRDefault="003176AB" w:rsidP="00AD5BC0">
      <w:pPr>
        <w:spacing w:after="0"/>
        <w:rPr>
          <w:rFonts w:cstheme="minorHAnsi"/>
          <w:color w:val="002060"/>
          <w:vertAlign w:val="superscript"/>
        </w:rPr>
      </w:pPr>
      <w:r>
        <w:rPr>
          <w:rFonts w:cstheme="minorHAnsi"/>
          <w:color w:val="002060"/>
          <w:vertAlign w:val="superscript"/>
        </w:rPr>
        <w:t>*</w:t>
      </w:r>
      <w:r>
        <w:rPr>
          <w:rFonts w:cstheme="minorHAnsi"/>
          <w:color w:val="002060"/>
        </w:rPr>
        <w:t>The School reserves the right to review the minimum rate and make any necessary changes.</w:t>
      </w:r>
    </w:p>
    <w:sectPr w:rsidR="006F1107" w:rsidRPr="003176A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D065F" w14:textId="77777777" w:rsidR="00A22778" w:rsidRDefault="00A22778" w:rsidP="004E58AC">
      <w:pPr>
        <w:spacing w:after="0" w:line="240" w:lineRule="auto"/>
      </w:pPr>
      <w:r>
        <w:separator/>
      </w:r>
    </w:p>
  </w:endnote>
  <w:endnote w:type="continuationSeparator" w:id="0">
    <w:p w14:paraId="629F44C0" w14:textId="77777777" w:rsidR="00A22778" w:rsidRDefault="00A22778" w:rsidP="004E5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F8250" w14:textId="43EA1FD6" w:rsidR="007C6017" w:rsidRPr="00E85546" w:rsidRDefault="00E85546" w:rsidP="004E58AC">
    <w:pPr>
      <w:pStyle w:val="Footer"/>
      <w:jc w:val="right"/>
      <w:rPr>
        <w:b/>
      </w:rPr>
    </w:pPr>
    <w:r w:rsidRPr="00E85546">
      <w:rPr>
        <w:b/>
        <w:sz w:val="18"/>
      </w:rPr>
      <w:t>Adopted July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C943A" w14:textId="77777777" w:rsidR="00A22778" w:rsidRDefault="00A22778" w:rsidP="004E58AC">
      <w:pPr>
        <w:spacing w:after="0" w:line="240" w:lineRule="auto"/>
      </w:pPr>
      <w:r>
        <w:separator/>
      </w:r>
    </w:p>
  </w:footnote>
  <w:footnote w:type="continuationSeparator" w:id="0">
    <w:p w14:paraId="74F2C172" w14:textId="77777777" w:rsidR="00A22778" w:rsidRDefault="00A22778" w:rsidP="004E5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04489"/>
    <w:multiLevelType w:val="hybridMultilevel"/>
    <w:tmpl w:val="22FEB100"/>
    <w:lvl w:ilvl="0" w:tplc="151406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4258"/>
    <w:multiLevelType w:val="multilevel"/>
    <w:tmpl w:val="6D26C6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sz w:val="24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sz w:val="24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5EE3A4B"/>
    <w:multiLevelType w:val="hybridMultilevel"/>
    <w:tmpl w:val="A684872E"/>
    <w:lvl w:ilvl="0" w:tplc="520E38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1D1971"/>
    <w:multiLevelType w:val="hybridMultilevel"/>
    <w:tmpl w:val="57944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57FC8"/>
    <w:multiLevelType w:val="hybridMultilevel"/>
    <w:tmpl w:val="10167E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931AB5"/>
    <w:multiLevelType w:val="hybridMultilevel"/>
    <w:tmpl w:val="B2E0C6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42A88"/>
    <w:multiLevelType w:val="multilevel"/>
    <w:tmpl w:val="6C9C1A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3BB32AF"/>
    <w:multiLevelType w:val="hybridMultilevel"/>
    <w:tmpl w:val="6A5EFDC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D4E04D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E71932"/>
    <w:multiLevelType w:val="hybridMultilevel"/>
    <w:tmpl w:val="F0D857BC"/>
    <w:lvl w:ilvl="0" w:tplc="1DDE1B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841403"/>
    <w:multiLevelType w:val="hybridMultilevel"/>
    <w:tmpl w:val="CC266C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3E5BE8"/>
    <w:multiLevelType w:val="hybridMultilevel"/>
    <w:tmpl w:val="8BD6F356"/>
    <w:lvl w:ilvl="0" w:tplc="D4E04D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A37BAB"/>
    <w:multiLevelType w:val="hybridMultilevel"/>
    <w:tmpl w:val="2F38EC0E"/>
    <w:lvl w:ilvl="0" w:tplc="42D69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62CC4"/>
    <w:multiLevelType w:val="hybridMultilevel"/>
    <w:tmpl w:val="2514C3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2601FF"/>
    <w:multiLevelType w:val="hybridMultilevel"/>
    <w:tmpl w:val="B8925252"/>
    <w:lvl w:ilvl="0" w:tplc="B950D6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4E0BA5"/>
    <w:multiLevelType w:val="hybridMultilevel"/>
    <w:tmpl w:val="BB367B6A"/>
    <w:lvl w:ilvl="0" w:tplc="151406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2C5134"/>
    <w:multiLevelType w:val="hybridMultilevel"/>
    <w:tmpl w:val="57AA8400"/>
    <w:lvl w:ilvl="0" w:tplc="847AC1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69751F"/>
    <w:multiLevelType w:val="hybridMultilevel"/>
    <w:tmpl w:val="E034D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05199"/>
    <w:multiLevelType w:val="hybridMultilevel"/>
    <w:tmpl w:val="4F2492C0"/>
    <w:lvl w:ilvl="0" w:tplc="D56C3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243780"/>
    <w:multiLevelType w:val="hybridMultilevel"/>
    <w:tmpl w:val="96DCE7AC"/>
    <w:lvl w:ilvl="0" w:tplc="30989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767BF"/>
    <w:multiLevelType w:val="hybridMultilevel"/>
    <w:tmpl w:val="C4404CAC"/>
    <w:lvl w:ilvl="0" w:tplc="F47027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EB5C6E"/>
    <w:multiLevelType w:val="hybridMultilevel"/>
    <w:tmpl w:val="5178ED10"/>
    <w:lvl w:ilvl="0" w:tplc="D4E04D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4247A"/>
    <w:multiLevelType w:val="hybridMultilevel"/>
    <w:tmpl w:val="5A6080A8"/>
    <w:lvl w:ilvl="0" w:tplc="132849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993DBD"/>
    <w:multiLevelType w:val="hybridMultilevel"/>
    <w:tmpl w:val="625AA1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933CB0"/>
    <w:multiLevelType w:val="hybridMultilevel"/>
    <w:tmpl w:val="C27463E0"/>
    <w:lvl w:ilvl="0" w:tplc="F17A9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D0007"/>
    <w:multiLevelType w:val="hybridMultilevel"/>
    <w:tmpl w:val="E806E5B0"/>
    <w:lvl w:ilvl="0" w:tplc="3B9E9D9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00206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5" w15:restartNumberingAfterBreak="0">
    <w:nsid w:val="725C080B"/>
    <w:multiLevelType w:val="hybridMultilevel"/>
    <w:tmpl w:val="BB7654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433C47"/>
    <w:multiLevelType w:val="hybridMultilevel"/>
    <w:tmpl w:val="41221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4A0963"/>
    <w:multiLevelType w:val="hybridMultilevel"/>
    <w:tmpl w:val="7744F1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E714F5"/>
    <w:multiLevelType w:val="hybridMultilevel"/>
    <w:tmpl w:val="7A70B262"/>
    <w:lvl w:ilvl="0" w:tplc="C9983F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365D58"/>
    <w:multiLevelType w:val="hybridMultilevel"/>
    <w:tmpl w:val="9A1E08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AF37DD4"/>
    <w:multiLevelType w:val="hybridMultilevel"/>
    <w:tmpl w:val="E8AA5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D116E"/>
    <w:multiLevelType w:val="hybridMultilevel"/>
    <w:tmpl w:val="A36CEC3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12"/>
  </w:num>
  <w:num w:numId="5">
    <w:abstractNumId w:val="11"/>
  </w:num>
  <w:num w:numId="6">
    <w:abstractNumId w:val="28"/>
  </w:num>
  <w:num w:numId="7">
    <w:abstractNumId w:val="3"/>
  </w:num>
  <w:num w:numId="8">
    <w:abstractNumId w:val="25"/>
  </w:num>
  <w:num w:numId="9">
    <w:abstractNumId w:val="23"/>
  </w:num>
  <w:num w:numId="10">
    <w:abstractNumId w:val="13"/>
  </w:num>
  <w:num w:numId="11">
    <w:abstractNumId w:val="2"/>
  </w:num>
  <w:num w:numId="12">
    <w:abstractNumId w:val="26"/>
  </w:num>
  <w:num w:numId="13">
    <w:abstractNumId w:val="7"/>
  </w:num>
  <w:num w:numId="14">
    <w:abstractNumId w:val="10"/>
  </w:num>
  <w:num w:numId="15">
    <w:abstractNumId w:val="20"/>
  </w:num>
  <w:num w:numId="16">
    <w:abstractNumId w:val="22"/>
  </w:num>
  <w:num w:numId="17">
    <w:abstractNumId w:val="4"/>
  </w:num>
  <w:num w:numId="18">
    <w:abstractNumId w:val="9"/>
  </w:num>
  <w:num w:numId="19">
    <w:abstractNumId w:val="21"/>
  </w:num>
  <w:num w:numId="20">
    <w:abstractNumId w:val="31"/>
  </w:num>
  <w:num w:numId="21">
    <w:abstractNumId w:val="27"/>
  </w:num>
  <w:num w:numId="22">
    <w:abstractNumId w:val="29"/>
  </w:num>
  <w:num w:numId="23">
    <w:abstractNumId w:val="19"/>
  </w:num>
  <w:num w:numId="24">
    <w:abstractNumId w:val="30"/>
  </w:num>
  <w:num w:numId="25">
    <w:abstractNumId w:val="5"/>
  </w:num>
  <w:num w:numId="26">
    <w:abstractNumId w:val="15"/>
  </w:num>
  <w:num w:numId="27">
    <w:abstractNumId w:val="14"/>
  </w:num>
  <w:num w:numId="28">
    <w:abstractNumId w:val="0"/>
  </w:num>
  <w:num w:numId="29">
    <w:abstractNumId w:val="8"/>
  </w:num>
  <w:num w:numId="30">
    <w:abstractNumId w:val="16"/>
  </w:num>
  <w:num w:numId="31">
    <w:abstractNumId w:val="24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74B1946-66B2-4BDE-B44D-95B6D682AA19}"/>
    <w:docVar w:name="dgnword-eventsink" w:val="1868424170976"/>
  </w:docVars>
  <w:rsids>
    <w:rsidRoot w:val="001C43A5"/>
    <w:rsid w:val="00000091"/>
    <w:rsid w:val="00001FC9"/>
    <w:rsid w:val="00011C88"/>
    <w:rsid w:val="00012DE8"/>
    <w:rsid w:val="00021855"/>
    <w:rsid w:val="000259A8"/>
    <w:rsid w:val="00032542"/>
    <w:rsid w:val="000332F7"/>
    <w:rsid w:val="00035BCF"/>
    <w:rsid w:val="000376F6"/>
    <w:rsid w:val="00041D29"/>
    <w:rsid w:val="000435BD"/>
    <w:rsid w:val="00053F90"/>
    <w:rsid w:val="0006015A"/>
    <w:rsid w:val="000637F8"/>
    <w:rsid w:val="00072E93"/>
    <w:rsid w:val="00081254"/>
    <w:rsid w:val="000813A6"/>
    <w:rsid w:val="00091230"/>
    <w:rsid w:val="00094487"/>
    <w:rsid w:val="000A6677"/>
    <w:rsid w:val="000A7F73"/>
    <w:rsid w:val="000B15DA"/>
    <w:rsid w:val="000B741A"/>
    <w:rsid w:val="000C77E4"/>
    <w:rsid w:val="000D0582"/>
    <w:rsid w:val="000D2672"/>
    <w:rsid w:val="000F0E98"/>
    <w:rsid w:val="001116E5"/>
    <w:rsid w:val="00112AD9"/>
    <w:rsid w:val="00112E1B"/>
    <w:rsid w:val="00113E59"/>
    <w:rsid w:val="00115DC9"/>
    <w:rsid w:val="00127A36"/>
    <w:rsid w:val="001424B5"/>
    <w:rsid w:val="001448A8"/>
    <w:rsid w:val="00147A65"/>
    <w:rsid w:val="00151AEE"/>
    <w:rsid w:val="00153E9C"/>
    <w:rsid w:val="00170E25"/>
    <w:rsid w:val="00174EF5"/>
    <w:rsid w:val="001860BF"/>
    <w:rsid w:val="0019672F"/>
    <w:rsid w:val="001A5D94"/>
    <w:rsid w:val="001A628E"/>
    <w:rsid w:val="001C07C8"/>
    <w:rsid w:val="001C3197"/>
    <w:rsid w:val="001C3CFA"/>
    <w:rsid w:val="001C43A5"/>
    <w:rsid w:val="001C56FD"/>
    <w:rsid w:val="001C6FAD"/>
    <w:rsid w:val="001D020C"/>
    <w:rsid w:val="001D3622"/>
    <w:rsid w:val="001D3E7B"/>
    <w:rsid w:val="001E107F"/>
    <w:rsid w:val="001E2208"/>
    <w:rsid w:val="001E5F94"/>
    <w:rsid w:val="001E7C42"/>
    <w:rsid w:val="001F0845"/>
    <w:rsid w:val="001F4BF0"/>
    <w:rsid w:val="001F521B"/>
    <w:rsid w:val="001F64DE"/>
    <w:rsid w:val="00204A79"/>
    <w:rsid w:val="0020524C"/>
    <w:rsid w:val="0021203C"/>
    <w:rsid w:val="0022652C"/>
    <w:rsid w:val="002326E7"/>
    <w:rsid w:val="00233940"/>
    <w:rsid w:val="0024248B"/>
    <w:rsid w:val="002565CC"/>
    <w:rsid w:val="00261321"/>
    <w:rsid w:val="002634C0"/>
    <w:rsid w:val="00264808"/>
    <w:rsid w:val="002725F5"/>
    <w:rsid w:val="00272839"/>
    <w:rsid w:val="002844B8"/>
    <w:rsid w:val="002904B7"/>
    <w:rsid w:val="00290F32"/>
    <w:rsid w:val="0029404A"/>
    <w:rsid w:val="002945AF"/>
    <w:rsid w:val="002968DB"/>
    <w:rsid w:val="002A3786"/>
    <w:rsid w:val="002A53D0"/>
    <w:rsid w:val="002A670F"/>
    <w:rsid w:val="002B204F"/>
    <w:rsid w:val="002B2B55"/>
    <w:rsid w:val="002B496A"/>
    <w:rsid w:val="002B673A"/>
    <w:rsid w:val="002C6661"/>
    <w:rsid w:val="002D5295"/>
    <w:rsid w:val="002F073E"/>
    <w:rsid w:val="002F6BB8"/>
    <w:rsid w:val="00301C27"/>
    <w:rsid w:val="00316EB3"/>
    <w:rsid w:val="003176AB"/>
    <w:rsid w:val="00325EA8"/>
    <w:rsid w:val="0033588A"/>
    <w:rsid w:val="00350FA0"/>
    <w:rsid w:val="00352A76"/>
    <w:rsid w:val="00356360"/>
    <w:rsid w:val="00357631"/>
    <w:rsid w:val="00360383"/>
    <w:rsid w:val="0037334F"/>
    <w:rsid w:val="00376065"/>
    <w:rsid w:val="00376566"/>
    <w:rsid w:val="00376EDF"/>
    <w:rsid w:val="003853AB"/>
    <w:rsid w:val="00391C26"/>
    <w:rsid w:val="00397486"/>
    <w:rsid w:val="003B2374"/>
    <w:rsid w:val="003B6558"/>
    <w:rsid w:val="003C0DA2"/>
    <w:rsid w:val="003D34EE"/>
    <w:rsid w:val="003D5AB0"/>
    <w:rsid w:val="003D63F6"/>
    <w:rsid w:val="003D7954"/>
    <w:rsid w:val="003E5ECF"/>
    <w:rsid w:val="003F429A"/>
    <w:rsid w:val="0040262B"/>
    <w:rsid w:val="00412375"/>
    <w:rsid w:val="00414F96"/>
    <w:rsid w:val="00422A5B"/>
    <w:rsid w:val="00432E4E"/>
    <w:rsid w:val="00433258"/>
    <w:rsid w:val="00434DEE"/>
    <w:rsid w:val="00440BE5"/>
    <w:rsid w:val="00441C68"/>
    <w:rsid w:val="004433C5"/>
    <w:rsid w:val="004475C0"/>
    <w:rsid w:val="004571C9"/>
    <w:rsid w:val="004610B8"/>
    <w:rsid w:val="00461FAE"/>
    <w:rsid w:val="00465802"/>
    <w:rsid w:val="004668A3"/>
    <w:rsid w:val="00482BF2"/>
    <w:rsid w:val="00483811"/>
    <w:rsid w:val="004901D8"/>
    <w:rsid w:val="004908DA"/>
    <w:rsid w:val="00491662"/>
    <w:rsid w:val="004958DF"/>
    <w:rsid w:val="004A53C5"/>
    <w:rsid w:val="004B397E"/>
    <w:rsid w:val="004C0EF5"/>
    <w:rsid w:val="004C2811"/>
    <w:rsid w:val="004D59C6"/>
    <w:rsid w:val="004D5E27"/>
    <w:rsid w:val="004E00EC"/>
    <w:rsid w:val="004E200E"/>
    <w:rsid w:val="004E58AC"/>
    <w:rsid w:val="004E653A"/>
    <w:rsid w:val="004F34EF"/>
    <w:rsid w:val="004F7725"/>
    <w:rsid w:val="00511C90"/>
    <w:rsid w:val="005131CD"/>
    <w:rsid w:val="00522627"/>
    <w:rsid w:val="0052517D"/>
    <w:rsid w:val="00525F11"/>
    <w:rsid w:val="005332BF"/>
    <w:rsid w:val="00535F1B"/>
    <w:rsid w:val="005727FC"/>
    <w:rsid w:val="00574515"/>
    <w:rsid w:val="00584608"/>
    <w:rsid w:val="005B2C9B"/>
    <w:rsid w:val="005B7CCF"/>
    <w:rsid w:val="005D1788"/>
    <w:rsid w:val="005D55F3"/>
    <w:rsid w:val="005D5D33"/>
    <w:rsid w:val="005E2170"/>
    <w:rsid w:val="005E6D48"/>
    <w:rsid w:val="005E746C"/>
    <w:rsid w:val="005F0571"/>
    <w:rsid w:val="005F6A29"/>
    <w:rsid w:val="00606482"/>
    <w:rsid w:val="006131F1"/>
    <w:rsid w:val="00613B74"/>
    <w:rsid w:val="00614898"/>
    <w:rsid w:val="00634BC3"/>
    <w:rsid w:val="00635860"/>
    <w:rsid w:val="006358C7"/>
    <w:rsid w:val="00652073"/>
    <w:rsid w:val="006657AE"/>
    <w:rsid w:val="00666ED4"/>
    <w:rsid w:val="006A3B38"/>
    <w:rsid w:val="006C4028"/>
    <w:rsid w:val="006E51E0"/>
    <w:rsid w:val="006E760D"/>
    <w:rsid w:val="006F1107"/>
    <w:rsid w:val="006F6DB8"/>
    <w:rsid w:val="0070732B"/>
    <w:rsid w:val="007102D4"/>
    <w:rsid w:val="0071505E"/>
    <w:rsid w:val="007240C9"/>
    <w:rsid w:val="00725F73"/>
    <w:rsid w:val="00743D55"/>
    <w:rsid w:val="00750324"/>
    <w:rsid w:val="00751B57"/>
    <w:rsid w:val="00762CAF"/>
    <w:rsid w:val="00765E32"/>
    <w:rsid w:val="00781258"/>
    <w:rsid w:val="00786857"/>
    <w:rsid w:val="007962F3"/>
    <w:rsid w:val="007A25BA"/>
    <w:rsid w:val="007C6017"/>
    <w:rsid w:val="007D52EF"/>
    <w:rsid w:val="007E41A5"/>
    <w:rsid w:val="007F13F4"/>
    <w:rsid w:val="008002B3"/>
    <w:rsid w:val="00804A4D"/>
    <w:rsid w:val="00833763"/>
    <w:rsid w:val="0083385C"/>
    <w:rsid w:val="008369BA"/>
    <w:rsid w:val="008509F1"/>
    <w:rsid w:val="008540B6"/>
    <w:rsid w:val="00857B87"/>
    <w:rsid w:val="0086268F"/>
    <w:rsid w:val="00866C1E"/>
    <w:rsid w:val="00871014"/>
    <w:rsid w:val="0087521D"/>
    <w:rsid w:val="008757E9"/>
    <w:rsid w:val="0087581F"/>
    <w:rsid w:val="0088031E"/>
    <w:rsid w:val="008837B2"/>
    <w:rsid w:val="00883F31"/>
    <w:rsid w:val="008854F3"/>
    <w:rsid w:val="0088759B"/>
    <w:rsid w:val="008964BB"/>
    <w:rsid w:val="008A697D"/>
    <w:rsid w:val="008B1083"/>
    <w:rsid w:val="008B419E"/>
    <w:rsid w:val="008C0E17"/>
    <w:rsid w:val="008C6CE0"/>
    <w:rsid w:val="008C6E86"/>
    <w:rsid w:val="008C758C"/>
    <w:rsid w:val="008D0E38"/>
    <w:rsid w:val="008D1D73"/>
    <w:rsid w:val="008E542C"/>
    <w:rsid w:val="008E61D0"/>
    <w:rsid w:val="008E6D63"/>
    <w:rsid w:val="008F1491"/>
    <w:rsid w:val="008F5175"/>
    <w:rsid w:val="008F775A"/>
    <w:rsid w:val="009008A4"/>
    <w:rsid w:val="00902578"/>
    <w:rsid w:val="0091710B"/>
    <w:rsid w:val="009322CC"/>
    <w:rsid w:val="00935284"/>
    <w:rsid w:val="0094799C"/>
    <w:rsid w:val="009602F0"/>
    <w:rsid w:val="00973EC7"/>
    <w:rsid w:val="009753A9"/>
    <w:rsid w:val="009853A7"/>
    <w:rsid w:val="00986CE1"/>
    <w:rsid w:val="00987EB3"/>
    <w:rsid w:val="009945CB"/>
    <w:rsid w:val="009968D4"/>
    <w:rsid w:val="009A11E5"/>
    <w:rsid w:val="009A3091"/>
    <w:rsid w:val="009A52B1"/>
    <w:rsid w:val="009A5AAA"/>
    <w:rsid w:val="009A73EF"/>
    <w:rsid w:val="009B6584"/>
    <w:rsid w:val="009C0D4A"/>
    <w:rsid w:val="009C296A"/>
    <w:rsid w:val="009C63D2"/>
    <w:rsid w:val="009D046B"/>
    <w:rsid w:val="009D04C7"/>
    <w:rsid w:val="009D61BD"/>
    <w:rsid w:val="009E12AF"/>
    <w:rsid w:val="009F25C1"/>
    <w:rsid w:val="009F323A"/>
    <w:rsid w:val="009F3D14"/>
    <w:rsid w:val="009F5EDC"/>
    <w:rsid w:val="00A03959"/>
    <w:rsid w:val="00A0555F"/>
    <w:rsid w:val="00A22778"/>
    <w:rsid w:val="00A3037A"/>
    <w:rsid w:val="00A36964"/>
    <w:rsid w:val="00A41FFB"/>
    <w:rsid w:val="00A45ACF"/>
    <w:rsid w:val="00A479FC"/>
    <w:rsid w:val="00A5691B"/>
    <w:rsid w:val="00A715A6"/>
    <w:rsid w:val="00A719E3"/>
    <w:rsid w:val="00A71E4F"/>
    <w:rsid w:val="00A7290E"/>
    <w:rsid w:val="00A80D8F"/>
    <w:rsid w:val="00A8195C"/>
    <w:rsid w:val="00A83317"/>
    <w:rsid w:val="00A93547"/>
    <w:rsid w:val="00AA06C4"/>
    <w:rsid w:val="00AA0C88"/>
    <w:rsid w:val="00AA2216"/>
    <w:rsid w:val="00AB237E"/>
    <w:rsid w:val="00AB5191"/>
    <w:rsid w:val="00AB640D"/>
    <w:rsid w:val="00AB727F"/>
    <w:rsid w:val="00AC5104"/>
    <w:rsid w:val="00AC7FAC"/>
    <w:rsid w:val="00AD2269"/>
    <w:rsid w:val="00AD2DC2"/>
    <w:rsid w:val="00AD5BC0"/>
    <w:rsid w:val="00AE4341"/>
    <w:rsid w:val="00AE552A"/>
    <w:rsid w:val="00AF10CE"/>
    <w:rsid w:val="00AF4E58"/>
    <w:rsid w:val="00B13C2D"/>
    <w:rsid w:val="00B2023A"/>
    <w:rsid w:val="00B249F0"/>
    <w:rsid w:val="00B24BCC"/>
    <w:rsid w:val="00B26A2C"/>
    <w:rsid w:val="00B377CE"/>
    <w:rsid w:val="00B37B2F"/>
    <w:rsid w:val="00B41B80"/>
    <w:rsid w:val="00B46FAE"/>
    <w:rsid w:val="00B62D39"/>
    <w:rsid w:val="00B66435"/>
    <w:rsid w:val="00B737AE"/>
    <w:rsid w:val="00B81259"/>
    <w:rsid w:val="00B86FEA"/>
    <w:rsid w:val="00B96649"/>
    <w:rsid w:val="00BA006C"/>
    <w:rsid w:val="00BA0A6A"/>
    <w:rsid w:val="00BA110C"/>
    <w:rsid w:val="00BB136B"/>
    <w:rsid w:val="00BB2244"/>
    <w:rsid w:val="00BC2D6C"/>
    <w:rsid w:val="00BC74C6"/>
    <w:rsid w:val="00BD37CE"/>
    <w:rsid w:val="00BE1341"/>
    <w:rsid w:val="00BE42F4"/>
    <w:rsid w:val="00BF4E9D"/>
    <w:rsid w:val="00BF73B7"/>
    <w:rsid w:val="00C01F33"/>
    <w:rsid w:val="00C05050"/>
    <w:rsid w:val="00C10550"/>
    <w:rsid w:val="00C1081A"/>
    <w:rsid w:val="00C12350"/>
    <w:rsid w:val="00C13D27"/>
    <w:rsid w:val="00C17542"/>
    <w:rsid w:val="00C217E5"/>
    <w:rsid w:val="00C257F6"/>
    <w:rsid w:val="00C348B1"/>
    <w:rsid w:val="00C448D0"/>
    <w:rsid w:val="00C455EF"/>
    <w:rsid w:val="00C521C7"/>
    <w:rsid w:val="00C5293B"/>
    <w:rsid w:val="00C52AB3"/>
    <w:rsid w:val="00C54F30"/>
    <w:rsid w:val="00C54F56"/>
    <w:rsid w:val="00C613F6"/>
    <w:rsid w:val="00C6727F"/>
    <w:rsid w:val="00C67CFC"/>
    <w:rsid w:val="00C870F8"/>
    <w:rsid w:val="00C96E67"/>
    <w:rsid w:val="00CA1748"/>
    <w:rsid w:val="00CA533C"/>
    <w:rsid w:val="00CA5B79"/>
    <w:rsid w:val="00CC2608"/>
    <w:rsid w:val="00CD6B0B"/>
    <w:rsid w:val="00CD7320"/>
    <w:rsid w:val="00CF0539"/>
    <w:rsid w:val="00CF3505"/>
    <w:rsid w:val="00D127FE"/>
    <w:rsid w:val="00D21B87"/>
    <w:rsid w:val="00D226E6"/>
    <w:rsid w:val="00D23ADB"/>
    <w:rsid w:val="00D34399"/>
    <w:rsid w:val="00D367FE"/>
    <w:rsid w:val="00D40BC9"/>
    <w:rsid w:val="00D42873"/>
    <w:rsid w:val="00D502E7"/>
    <w:rsid w:val="00D542A6"/>
    <w:rsid w:val="00D57A3B"/>
    <w:rsid w:val="00D63307"/>
    <w:rsid w:val="00D67A2E"/>
    <w:rsid w:val="00D70986"/>
    <w:rsid w:val="00D80DD9"/>
    <w:rsid w:val="00D8391A"/>
    <w:rsid w:val="00D83C64"/>
    <w:rsid w:val="00DA2F8B"/>
    <w:rsid w:val="00DA32F8"/>
    <w:rsid w:val="00DB6E42"/>
    <w:rsid w:val="00DC16CC"/>
    <w:rsid w:val="00DC45A0"/>
    <w:rsid w:val="00DE3F93"/>
    <w:rsid w:val="00DF56A9"/>
    <w:rsid w:val="00DF5B3D"/>
    <w:rsid w:val="00E00AC8"/>
    <w:rsid w:val="00E0155C"/>
    <w:rsid w:val="00E030A8"/>
    <w:rsid w:val="00E11022"/>
    <w:rsid w:val="00E14199"/>
    <w:rsid w:val="00E15A5D"/>
    <w:rsid w:val="00E22DDF"/>
    <w:rsid w:val="00E34B8A"/>
    <w:rsid w:val="00E5675C"/>
    <w:rsid w:val="00E60604"/>
    <w:rsid w:val="00E61D1B"/>
    <w:rsid w:val="00E70510"/>
    <w:rsid w:val="00E7249D"/>
    <w:rsid w:val="00E73D1A"/>
    <w:rsid w:val="00E76D70"/>
    <w:rsid w:val="00E85546"/>
    <w:rsid w:val="00E91AC9"/>
    <w:rsid w:val="00E924C5"/>
    <w:rsid w:val="00EA5FBE"/>
    <w:rsid w:val="00EA7AC1"/>
    <w:rsid w:val="00EB1721"/>
    <w:rsid w:val="00ED3C33"/>
    <w:rsid w:val="00EE2B88"/>
    <w:rsid w:val="00F02B2B"/>
    <w:rsid w:val="00F21AA0"/>
    <w:rsid w:val="00F25F7D"/>
    <w:rsid w:val="00F57FE9"/>
    <w:rsid w:val="00F64D88"/>
    <w:rsid w:val="00F65667"/>
    <w:rsid w:val="00F672D9"/>
    <w:rsid w:val="00F7370E"/>
    <w:rsid w:val="00F845DB"/>
    <w:rsid w:val="00F911AD"/>
    <w:rsid w:val="00FB1D4D"/>
    <w:rsid w:val="00FB5E9D"/>
    <w:rsid w:val="00FB6886"/>
    <w:rsid w:val="00FD7BC7"/>
    <w:rsid w:val="00FF1F92"/>
    <w:rsid w:val="00FF59F3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9EED8"/>
  <w15:docId w15:val="{D7709D90-D751-4013-BAE2-397ED42F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1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2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9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30A8"/>
    <w:pPr>
      <w:ind w:left="720"/>
      <w:contextualSpacing/>
    </w:pPr>
  </w:style>
  <w:style w:type="paragraph" w:styleId="NoSpacing">
    <w:name w:val="No Spacing"/>
    <w:uiPriority w:val="1"/>
    <w:qFormat/>
    <w:rsid w:val="0024248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B41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E5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8AC"/>
  </w:style>
  <w:style w:type="paragraph" w:styleId="Footer">
    <w:name w:val="footer"/>
    <w:basedOn w:val="Normal"/>
    <w:link w:val="FooterChar"/>
    <w:uiPriority w:val="99"/>
    <w:unhideWhenUsed/>
    <w:rsid w:val="004E5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8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5758F-BAB8-4F25-B1CC-AB6F83679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Leslie Hurtig</dc:creator>
  <cp:lastModifiedBy>Dejesus, Jessica</cp:lastModifiedBy>
  <cp:revision>28</cp:revision>
  <cp:lastPrinted>2020-02-17T18:27:00Z</cp:lastPrinted>
  <dcterms:created xsi:type="dcterms:W3CDTF">2020-02-19T18:39:00Z</dcterms:created>
  <dcterms:modified xsi:type="dcterms:W3CDTF">2021-02-11T16:41:00Z</dcterms:modified>
</cp:coreProperties>
</file>