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6E4" w:rsidRDefault="00AD5C33" w:rsidP="00C8383F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>
        <w:rPr>
          <w:rFonts w:asciiTheme="minorHAnsi" w:hAnsiTheme="minorHAnsi" w:cstheme="minorHAnsi"/>
          <w:b/>
        </w:rPr>
        <w:t>TRIP LEADER CHECKLIST</w:t>
      </w:r>
    </w:p>
    <w:p w:rsidR="009E40B8" w:rsidRPr="009E40B8" w:rsidRDefault="009E40B8" w:rsidP="00C8383F">
      <w:pPr>
        <w:jc w:val="center"/>
        <w:rPr>
          <w:rFonts w:asciiTheme="minorHAnsi" w:hAnsiTheme="minorHAnsi" w:cstheme="minorHAnsi"/>
        </w:rPr>
      </w:pPr>
      <w:r w:rsidRPr="009E40B8">
        <w:rPr>
          <w:rFonts w:asciiTheme="minorHAnsi" w:hAnsiTheme="minorHAnsi" w:cstheme="minorHAnsi"/>
        </w:rPr>
        <w:t>If you need assistance or have any questions about the checklist, please contact Jaime Molyneux, Director of International Risk Management</w:t>
      </w:r>
      <w:r>
        <w:rPr>
          <w:rFonts w:asciiTheme="minorHAnsi" w:hAnsiTheme="minorHAnsi" w:cstheme="minorHAnsi"/>
        </w:rPr>
        <w:t xml:space="preserve"> at </w:t>
      </w:r>
      <w:hyperlink r:id="rId7" w:history="1">
        <w:r w:rsidRPr="00D91067">
          <w:rPr>
            <w:rStyle w:val="Hyperlink"/>
            <w:rFonts w:asciiTheme="minorHAnsi" w:hAnsiTheme="minorHAnsi" w:cstheme="minorHAnsi"/>
          </w:rPr>
          <w:t>molyneux@upenn.edu</w:t>
        </w:r>
      </w:hyperlink>
      <w:r>
        <w:rPr>
          <w:rFonts w:asciiTheme="minorHAnsi" w:hAnsiTheme="minorHAnsi" w:cstheme="minorHAnsi"/>
        </w:rPr>
        <w:t xml:space="preserve"> or 215-573-6122</w:t>
      </w:r>
      <w:r w:rsidRPr="009E40B8">
        <w:rPr>
          <w:rFonts w:asciiTheme="minorHAnsi" w:hAnsiTheme="minorHAnsi" w:cstheme="minorHAnsi"/>
        </w:rPr>
        <w:t>.</w:t>
      </w:r>
    </w:p>
    <w:p w:rsidR="006D0DD3" w:rsidRPr="006D0DD3" w:rsidRDefault="006D0DD3" w:rsidP="006372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Financial questions may be directed to School of Design, Business Manager, Christine Williams, at </w:t>
      </w:r>
      <w:hyperlink r:id="rId8" w:history="1">
        <w:r w:rsidRPr="007936E4">
          <w:rPr>
            <w:rStyle w:val="Hyperlink"/>
            <w:rFonts w:asciiTheme="minorHAnsi" w:hAnsiTheme="minorHAnsi" w:cstheme="minorHAnsi"/>
          </w:rPr>
          <w:t>creid@design.upenn.edu</w:t>
        </w:r>
      </w:hyperlink>
      <w:r>
        <w:rPr>
          <w:rFonts w:asciiTheme="minorHAnsi" w:hAnsiTheme="minorHAnsi" w:cstheme="minorHAnsi"/>
        </w:rPr>
        <w:t xml:space="preserve"> or Financial Coordinator, Amanda Wood, at </w:t>
      </w:r>
      <w:hyperlink r:id="rId9" w:history="1">
        <w:r w:rsidRPr="007936E4">
          <w:rPr>
            <w:rStyle w:val="Hyperlink"/>
            <w:rFonts w:asciiTheme="minorHAnsi" w:hAnsiTheme="minorHAnsi" w:cstheme="minorHAnsi"/>
          </w:rPr>
          <w:t>amanwood@design.upenn.edu</w:t>
        </w:r>
      </w:hyperlink>
      <w:r>
        <w:rPr>
          <w:rFonts w:asciiTheme="minorHAnsi" w:hAnsiTheme="minorHAnsi" w:cstheme="minorHAnsi"/>
        </w:rPr>
        <w:t xml:space="preserve">. </w:t>
      </w:r>
    </w:p>
    <w:p w:rsidR="00F15FF7" w:rsidRPr="00AD5C33" w:rsidRDefault="00F15FF7" w:rsidP="006372DB">
      <w:pPr>
        <w:rPr>
          <w:rFonts w:asciiTheme="minorHAnsi" w:hAnsiTheme="minorHAnsi" w:cstheme="minorHAnsi"/>
          <w:b/>
        </w:rPr>
      </w:pPr>
    </w:p>
    <w:p w:rsidR="006A108C" w:rsidRDefault="006A108C" w:rsidP="006372DB">
      <w:pPr>
        <w:rPr>
          <w:rFonts w:asciiTheme="minorHAnsi" w:hAnsiTheme="minorHAnsi" w:cstheme="minorHAnsi"/>
          <w:b/>
        </w:rPr>
      </w:pPr>
      <w:r w:rsidRPr="00AD5C33">
        <w:rPr>
          <w:rFonts w:asciiTheme="minorHAnsi" w:hAnsiTheme="minorHAnsi" w:cstheme="minorHAnsi"/>
          <w:b/>
        </w:rPr>
        <w:t>Pre-departure</w:t>
      </w:r>
    </w:p>
    <w:p w:rsidR="006D0DD3" w:rsidRPr="00AD5C33" w:rsidRDefault="006D0DD3" w:rsidP="006372D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</w:p>
    <w:p w:rsidR="006D0DD3" w:rsidRDefault="006D0DD3" w:rsidP="006D0DD3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Visit room 110 Meyerson Hall or contact Business Manager, Christine Williams, </w:t>
      </w:r>
      <w:hyperlink r:id="rId10" w:history="1">
        <w:r w:rsidRPr="007936E4">
          <w:rPr>
            <w:rStyle w:val="Hyperlink"/>
            <w:rFonts w:asciiTheme="minorHAnsi" w:hAnsiTheme="minorHAnsi" w:cstheme="minorHAnsi"/>
            <w:sz w:val="22"/>
            <w:szCs w:val="22"/>
          </w:rPr>
          <w:t>creid@design.upenn.edu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to begin the process of applying for the BOA Travel Card. For more info, please visit: </w:t>
      </w:r>
      <w:hyperlink r:id="rId11" w:history="1">
        <w:r w:rsidRPr="007936E4">
          <w:rPr>
            <w:rStyle w:val="Hyperlink"/>
            <w:rFonts w:asciiTheme="minorHAnsi" w:hAnsiTheme="minorHAnsi" w:cstheme="minorHAnsi"/>
            <w:sz w:val="22"/>
            <w:szCs w:val="22"/>
          </w:rPr>
          <w:t>http://www.design.upenn.edu/sites/default/files/PennDesign%20Eligible%20Bank%20of%20America%20Travel%20Cardholders.docx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0D66E4" w:rsidRPr="00AD5C33" w:rsidRDefault="000D66E4" w:rsidP="009E40B8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5C33">
        <w:rPr>
          <w:rFonts w:asciiTheme="minorHAnsi" w:hAnsiTheme="minorHAnsi" w:cstheme="minorHAnsi"/>
          <w:sz w:val="22"/>
          <w:szCs w:val="22"/>
        </w:rPr>
        <w:t xml:space="preserve">All travelers should register in </w:t>
      </w:r>
      <w:r w:rsidR="006372DB" w:rsidRPr="00AD5C33">
        <w:rPr>
          <w:rFonts w:asciiTheme="minorHAnsi" w:hAnsiTheme="minorHAnsi" w:cstheme="minorHAnsi"/>
          <w:sz w:val="22"/>
          <w:szCs w:val="22"/>
        </w:rPr>
        <w:t xml:space="preserve">Penn’s </w:t>
      </w:r>
      <w:hyperlink r:id="rId12" w:history="1">
        <w:r w:rsidRPr="00AD5C33">
          <w:rPr>
            <w:rStyle w:val="Hyperlink"/>
            <w:rFonts w:asciiTheme="minorHAnsi" w:hAnsiTheme="minorHAnsi" w:cstheme="minorHAnsi"/>
            <w:sz w:val="22"/>
            <w:szCs w:val="22"/>
          </w:rPr>
          <w:t>Global Activities Registry (GAR)</w:t>
        </w:r>
      </w:hyperlink>
      <w:r w:rsidRPr="00AD5C33">
        <w:rPr>
          <w:rFonts w:asciiTheme="minorHAnsi" w:hAnsiTheme="minorHAnsi" w:cstheme="minorHAnsi"/>
          <w:sz w:val="22"/>
          <w:szCs w:val="22"/>
        </w:rPr>
        <w:t xml:space="preserve">.  Group travel registration can be initiated by a group administrator or trip leader.   </w:t>
      </w:r>
    </w:p>
    <w:p w:rsidR="004C4ED5" w:rsidRPr="00AD5C33" w:rsidRDefault="004C4ED5" w:rsidP="009E40B8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5C33">
        <w:rPr>
          <w:rFonts w:asciiTheme="minorHAnsi" w:hAnsiTheme="minorHAnsi" w:cstheme="minorHAnsi"/>
          <w:sz w:val="22"/>
          <w:szCs w:val="22"/>
        </w:rPr>
        <w:t xml:space="preserve">Travelers should be encouraged to also register their travel in the U.S. Department of State’s </w:t>
      </w:r>
      <w:hyperlink r:id="rId13" w:history="1">
        <w:r w:rsidRPr="00AD5C33">
          <w:rPr>
            <w:rStyle w:val="Hyperlink"/>
            <w:rFonts w:asciiTheme="minorHAnsi" w:hAnsiTheme="minorHAnsi" w:cstheme="minorHAnsi"/>
            <w:sz w:val="22"/>
            <w:szCs w:val="22"/>
          </w:rPr>
          <w:t>Smart Traveler Enrollment Program (STEP).</w:t>
        </w:r>
      </w:hyperlink>
    </w:p>
    <w:p w:rsidR="004C4ED5" w:rsidRPr="00AD5C33" w:rsidRDefault="006A108C" w:rsidP="009E40B8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5C33">
        <w:rPr>
          <w:rFonts w:asciiTheme="minorHAnsi" w:hAnsiTheme="minorHAnsi" w:cstheme="minorHAnsi"/>
          <w:sz w:val="22"/>
          <w:szCs w:val="22"/>
        </w:rPr>
        <w:t xml:space="preserve">Trip leaders </w:t>
      </w:r>
      <w:r w:rsidR="004C4ED5" w:rsidRPr="00AD5C33">
        <w:rPr>
          <w:rFonts w:asciiTheme="minorHAnsi" w:hAnsiTheme="minorHAnsi" w:cstheme="minorHAnsi"/>
          <w:sz w:val="22"/>
          <w:szCs w:val="22"/>
        </w:rPr>
        <w:t xml:space="preserve">should be knowledgeable of travel risks specific to </w:t>
      </w:r>
      <w:r w:rsidR="00AD5C33" w:rsidRPr="00AD5C33">
        <w:rPr>
          <w:rFonts w:asciiTheme="minorHAnsi" w:hAnsiTheme="minorHAnsi" w:cstheme="minorHAnsi"/>
          <w:sz w:val="22"/>
          <w:szCs w:val="22"/>
        </w:rPr>
        <w:t xml:space="preserve">their </w:t>
      </w:r>
      <w:r w:rsidR="004C4ED5" w:rsidRPr="00AD5C33">
        <w:rPr>
          <w:rFonts w:asciiTheme="minorHAnsi" w:hAnsiTheme="minorHAnsi" w:cstheme="minorHAnsi"/>
          <w:sz w:val="22"/>
          <w:szCs w:val="22"/>
        </w:rPr>
        <w:t xml:space="preserve">destination and develop an itinerary that bests mitigates such risks (see resources below).  </w:t>
      </w:r>
    </w:p>
    <w:p w:rsidR="004C4ED5" w:rsidRPr="00AD5C33" w:rsidRDefault="004C4ED5" w:rsidP="009E40B8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5C33">
        <w:rPr>
          <w:rFonts w:asciiTheme="minorHAnsi" w:hAnsiTheme="minorHAnsi" w:cstheme="minorHAnsi"/>
          <w:sz w:val="22"/>
          <w:szCs w:val="22"/>
        </w:rPr>
        <w:t>Trip leaders should be knowledgeable of the resources available in case of emergency including International SOS, local U.S. Embassies/Consulates, local authorities, Penn Police.</w:t>
      </w:r>
    </w:p>
    <w:p w:rsidR="00054E71" w:rsidRPr="004F696B" w:rsidRDefault="004C4ED5" w:rsidP="009E40B8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4F696B">
        <w:rPr>
          <w:rFonts w:asciiTheme="minorHAnsi" w:hAnsiTheme="minorHAnsi" w:cstheme="minorHAnsi"/>
          <w:sz w:val="22"/>
          <w:szCs w:val="22"/>
        </w:rPr>
        <w:t>Trip leaders are responsible to develop</w:t>
      </w:r>
      <w:r w:rsidR="006A108C" w:rsidRPr="004F696B">
        <w:rPr>
          <w:rFonts w:asciiTheme="minorHAnsi" w:hAnsiTheme="minorHAnsi" w:cstheme="minorHAnsi"/>
          <w:sz w:val="22"/>
          <w:szCs w:val="22"/>
        </w:rPr>
        <w:t xml:space="preserve"> an </w:t>
      </w:r>
      <w:r w:rsidR="006A108C" w:rsidRPr="004F696B">
        <w:rPr>
          <w:rFonts w:asciiTheme="minorHAnsi" w:hAnsiTheme="minorHAnsi" w:cstheme="minorHAnsi"/>
          <w:b/>
          <w:sz w:val="22"/>
          <w:szCs w:val="22"/>
        </w:rPr>
        <w:t>emergency plan</w:t>
      </w:r>
      <w:r w:rsidR="006A108C" w:rsidRPr="004F696B">
        <w:rPr>
          <w:rFonts w:asciiTheme="minorHAnsi" w:hAnsiTheme="minorHAnsi" w:cstheme="minorHAnsi"/>
          <w:sz w:val="22"/>
          <w:szCs w:val="22"/>
        </w:rPr>
        <w:t xml:space="preserve"> </w:t>
      </w:r>
      <w:r w:rsidRPr="004F696B">
        <w:rPr>
          <w:rFonts w:asciiTheme="minorHAnsi" w:hAnsiTheme="minorHAnsi" w:cstheme="minorHAnsi"/>
          <w:sz w:val="22"/>
          <w:szCs w:val="22"/>
        </w:rPr>
        <w:t xml:space="preserve">and be available 24/7 to travelers in case of an emergency during the trip.  </w:t>
      </w:r>
      <w:r w:rsidR="00054E71" w:rsidRPr="004F696B">
        <w:rPr>
          <w:rFonts w:asciiTheme="minorHAnsi" w:hAnsiTheme="minorHAnsi" w:cstheme="minorHAnsi"/>
          <w:sz w:val="22"/>
          <w:szCs w:val="22"/>
        </w:rPr>
        <w:t>If you do not already have an emergency plan, consider using the “Local Contingency Plan for Emergency Incidents”</w:t>
      </w:r>
      <w:r w:rsidR="004F696B" w:rsidRPr="004F696B">
        <w:rPr>
          <w:rFonts w:asciiTheme="minorHAnsi" w:hAnsiTheme="minorHAnsi" w:cstheme="minorHAnsi"/>
          <w:sz w:val="22"/>
          <w:szCs w:val="22"/>
        </w:rPr>
        <w:t xml:space="preserve"> on page 4</w:t>
      </w:r>
      <w:r w:rsidR="00054E71" w:rsidRPr="004F696B">
        <w:rPr>
          <w:rFonts w:asciiTheme="minorHAnsi" w:hAnsiTheme="minorHAnsi" w:cstheme="minorHAnsi"/>
          <w:sz w:val="22"/>
          <w:szCs w:val="22"/>
        </w:rPr>
        <w:t xml:space="preserve"> of this document.  </w:t>
      </w:r>
    </w:p>
    <w:p w:rsidR="006A108C" w:rsidRPr="00AD5C33" w:rsidRDefault="004C4ED5" w:rsidP="009E40B8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5C33">
        <w:rPr>
          <w:rFonts w:asciiTheme="minorHAnsi" w:hAnsiTheme="minorHAnsi" w:cstheme="minorHAnsi"/>
          <w:sz w:val="22"/>
          <w:szCs w:val="22"/>
        </w:rPr>
        <w:t>All trip leaders should carry a working cell phone in-country and distribute the phone number to travelers.</w:t>
      </w:r>
    </w:p>
    <w:p w:rsidR="004C4ED5" w:rsidRPr="00AD5C33" w:rsidRDefault="004C4ED5" w:rsidP="009E40B8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5C33">
        <w:rPr>
          <w:rFonts w:asciiTheme="minorHAnsi" w:hAnsiTheme="minorHAnsi" w:cstheme="minorHAnsi"/>
          <w:sz w:val="22"/>
          <w:szCs w:val="22"/>
        </w:rPr>
        <w:t xml:space="preserve">Trip Leader should conduct a pre-departure orientation to discuss cultural norms, travel risks, safety precautions, </w:t>
      </w:r>
      <w:r w:rsidR="00054E71">
        <w:rPr>
          <w:rFonts w:asciiTheme="minorHAnsi" w:hAnsiTheme="minorHAnsi" w:cstheme="minorHAnsi"/>
          <w:sz w:val="22"/>
          <w:szCs w:val="22"/>
        </w:rPr>
        <w:t xml:space="preserve">physical and mental health issues, </w:t>
      </w:r>
      <w:r w:rsidRPr="00AD5C33">
        <w:rPr>
          <w:rFonts w:asciiTheme="minorHAnsi" w:hAnsiTheme="minorHAnsi" w:cstheme="minorHAnsi"/>
          <w:sz w:val="22"/>
          <w:szCs w:val="22"/>
        </w:rPr>
        <w:t>expectations of conduct</w:t>
      </w:r>
      <w:r w:rsidR="000400B7">
        <w:rPr>
          <w:rFonts w:asciiTheme="minorHAnsi" w:hAnsiTheme="minorHAnsi" w:cstheme="minorHAnsi"/>
          <w:sz w:val="22"/>
          <w:szCs w:val="22"/>
        </w:rPr>
        <w:t>,</w:t>
      </w:r>
      <w:r w:rsidRPr="00AD5C33">
        <w:rPr>
          <w:rFonts w:asciiTheme="minorHAnsi" w:hAnsiTheme="minorHAnsi" w:cstheme="minorHAnsi"/>
          <w:sz w:val="22"/>
          <w:szCs w:val="22"/>
        </w:rPr>
        <w:t xml:space="preserve"> and explain </w:t>
      </w:r>
      <w:r w:rsidR="00054E71">
        <w:rPr>
          <w:rFonts w:asciiTheme="minorHAnsi" w:hAnsiTheme="minorHAnsi" w:cstheme="minorHAnsi"/>
          <w:sz w:val="22"/>
          <w:szCs w:val="22"/>
        </w:rPr>
        <w:t xml:space="preserve">the </w:t>
      </w:r>
      <w:r w:rsidRPr="00AD5C33">
        <w:rPr>
          <w:rFonts w:asciiTheme="minorHAnsi" w:hAnsiTheme="minorHAnsi" w:cstheme="minorHAnsi"/>
          <w:sz w:val="22"/>
          <w:szCs w:val="22"/>
        </w:rPr>
        <w:t xml:space="preserve">emergency </w:t>
      </w:r>
      <w:r w:rsidR="00B3166F">
        <w:rPr>
          <w:rFonts w:asciiTheme="minorHAnsi" w:hAnsiTheme="minorHAnsi" w:cstheme="minorHAnsi"/>
          <w:sz w:val="22"/>
          <w:szCs w:val="22"/>
        </w:rPr>
        <w:t>plan</w:t>
      </w:r>
      <w:r w:rsidRPr="00AD5C33">
        <w:rPr>
          <w:rFonts w:asciiTheme="minorHAnsi" w:hAnsiTheme="minorHAnsi" w:cstheme="minorHAnsi"/>
          <w:sz w:val="22"/>
          <w:szCs w:val="22"/>
        </w:rPr>
        <w:t>.</w:t>
      </w:r>
    </w:p>
    <w:p w:rsidR="00E44B50" w:rsidRPr="00AD5C33" w:rsidRDefault="00E44B50" w:rsidP="009E40B8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5C33">
        <w:rPr>
          <w:rFonts w:asciiTheme="minorHAnsi" w:hAnsiTheme="minorHAnsi" w:cstheme="minorHAnsi"/>
          <w:sz w:val="22"/>
          <w:szCs w:val="22"/>
        </w:rPr>
        <w:t>All traveler</w:t>
      </w:r>
      <w:r w:rsidR="009E40B8">
        <w:rPr>
          <w:rFonts w:asciiTheme="minorHAnsi" w:hAnsiTheme="minorHAnsi" w:cstheme="minorHAnsi"/>
          <w:sz w:val="22"/>
          <w:szCs w:val="22"/>
        </w:rPr>
        <w:t>s</w:t>
      </w:r>
      <w:r w:rsidRPr="00AD5C33">
        <w:rPr>
          <w:rFonts w:asciiTheme="minorHAnsi" w:hAnsiTheme="minorHAnsi" w:cstheme="minorHAnsi"/>
          <w:sz w:val="22"/>
          <w:szCs w:val="22"/>
        </w:rPr>
        <w:t xml:space="preserve"> should be given an </w:t>
      </w:r>
      <w:hyperlink r:id="rId14" w:history="1">
        <w:r w:rsidRPr="009E40B8">
          <w:rPr>
            <w:rStyle w:val="Hyperlink"/>
            <w:rFonts w:asciiTheme="minorHAnsi" w:hAnsiTheme="minorHAnsi" w:cstheme="minorHAnsi"/>
            <w:sz w:val="22"/>
            <w:szCs w:val="22"/>
          </w:rPr>
          <w:t>International SOS</w:t>
        </w:r>
      </w:hyperlink>
      <w:r w:rsidRPr="00AD5C33">
        <w:rPr>
          <w:rFonts w:asciiTheme="minorHAnsi" w:hAnsiTheme="minorHAnsi" w:cstheme="minorHAnsi"/>
          <w:sz w:val="22"/>
          <w:szCs w:val="22"/>
        </w:rPr>
        <w:t xml:space="preserve"> </w:t>
      </w:r>
      <w:r w:rsidR="009E40B8">
        <w:rPr>
          <w:rFonts w:asciiTheme="minorHAnsi" w:hAnsiTheme="minorHAnsi" w:cstheme="minorHAnsi"/>
          <w:sz w:val="22"/>
          <w:szCs w:val="22"/>
        </w:rPr>
        <w:t xml:space="preserve">wallet </w:t>
      </w:r>
      <w:r w:rsidRPr="00AD5C33">
        <w:rPr>
          <w:rFonts w:asciiTheme="minorHAnsi" w:hAnsiTheme="minorHAnsi" w:cstheme="minorHAnsi"/>
          <w:sz w:val="22"/>
          <w:szCs w:val="22"/>
        </w:rPr>
        <w:t xml:space="preserve">card and understand how </w:t>
      </w:r>
      <w:r w:rsidR="00406CA6">
        <w:rPr>
          <w:rFonts w:asciiTheme="minorHAnsi" w:hAnsiTheme="minorHAnsi" w:cstheme="minorHAnsi"/>
          <w:sz w:val="22"/>
          <w:szCs w:val="22"/>
        </w:rPr>
        <w:t xml:space="preserve">and when </w:t>
      </w:r>
      <w:r w:rsidRPr="00AD5C33">
        <w:rPr>
          <w:rFonts w:asciiTheme="minorHAnsi" w:hAnsiTheme="minorHAnsi" w:cstheme="minorHAnsi"/>
          <w:sz w:val="22"/>
          <w:szCs w:val="22"/>
        </w:rPr>
        <w:t>to use it.</w:t>
      </w:r>
    </w:p>
    <w:p w:rsidR="006A108C" w:rsidRPr="00AD5C33" w:rsidRDefault="004C4ED5" w:rsidP="009E40B8">
      <w:pPr>
        <w:pStyle w:val="NormalWeb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AD5C33">
        <w:rPr>
          <w:rFonts w:asciiTheme="minorHAnsi" w:hAnsiTheme="minorHAnsi" w:cstheme="minorHAnsi"/>
          <w:sz w:val="22"/>
          <w:szCs w:val="22"/>
        </w:rPr>
        <w:t>Trip leader should distribute important phone numbers (preferably on a wallet card)</w:t>
      </w:r>
      <w:r w:rsidR="006A108C" w:rsidRPr="00AD5C33">
        <w:rPr>
          <w:rFonts w:asciiTheme="minorHAnsi" w:hAnsiTheme="minorHAnsi" w:cstheme="minorHAnsi"/>
          <w:sz w:val="22"/>
          <w:szCs w:val="22"/>
        </w:rPr>
        <w:t xml:space="preserve"> including the 24-hour on-site contact, International SOS, local police, Penn </w:t>
      </w:r>
      <w:r w:rsidR="00AD5C33" w:rsidRPr="00AD5C33">
        <w:rPr>
          <w:rFonts w:asciiTheme="minorHAnsi" w:hAnsiTheme="minorHAnsi" w:cstheme="minorHAnsi"/>
          <w:sz w:val="22"/>
          <w:szCs w:val="22"/>
        </w:rPr>
        <w:t>Police.</w:t>
      </w:r>
      <w:r w:rsidR="00406CA6">
        <w:rPr>
          <w:rFonts w:asciiTheme="minorHAnsi" w:hAnsiTheme="minorHAnsi" w:cstheme="minorHAnsi"/>
          <w:sz w:val="22"/>
          <w:szCs w:val="22"/>
        </w:rPr>
        <w:t xml:space="preserve">  Encourage travelers to save important phone numbers in their mobile phone and/or email.</w:t>
      </w:r>
    </w:p>
    <w:p w:rsidR="00E44B50" w:rsidRDefault="00E44B50" w:rsidP="009E40B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AD5C33">
        <w:rPr>
          <w:rFonts w:asciiTheme="minorHAnsi" w:hAnsiTheme="minorHAnsi" w:cstheme="minorHAnsi"/>
        </w:rPr>
        <w:t>The appropriate main campus contact should be established to hold copies of the daily itinerary, copies of passports/visas, on-site contact information</w:t>
      </w:r>
      <w:r w:rsidR="00406CA6">
        <w:rPr>
          <w:rFonts w:asciiTheme="minorHAnsi" w:hAnsiTheme="minorHAnsi" w:cstheme="minorHAnsi"/>
        </w:rPr>
        <w:t>, medical information and</w:t>
      </w:r>
      <w:r w:rsidRPr="00AD5C33">
        <w:rPr>
          <w:rFonts w:asciiTheme="minorHAnsi" w:hAnsiTheme="minorHAnsi" w:cstheme="minorHAnsi"/>
        </w:rPr>
        <w:t xml:space="preserve"> emergency contact information.  </w:t>
      </w:r>
      <w:r w:rsidR="00406CA6">
        <w:rPr>
          <w:rFonts w:asciiTheme="minorHAnsi" w:hAnsiTheme="minorHAnsi" w:cstheme="minorHAnsi"/>
        </w:rPr>
        <w:t xml:space="preserve">This information should be held in a confidential manner.  </w:t>
      </w:r>
      <w:r w:rsidRPr="00AD5C33">
        <w:rPr>
          <w:rFonts w:asciiTheme="minorHAnsi" w:hAnsiTheme="minorHAnsi" w:cstheme="minorHAnsi"/>
        </w:rPr>
        <w:t>This person should be identified as “group administrator” in GAR.</w:t>
      </w:r>
    </w:p>
    <w:p w:rsidR="00406CA6" w:rsidRPr="00AD5C33" w:rsidRDefault="00406CA6" w:rsidP="009E40B8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Trip leader should identify a back-up faculty or staff member that can serve as trip leader in the event he/she is unable to fulfill their role for any reason.  This person should be available and “on call” during the trip.   </w:t>
      </w:r>
    </w:p>
    <w:p w:rsidR="006A108C" w:rsidRPr="00AD5C33" w:rsidRDefault="006A108C" w:rsidP="006A108C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:rsidR="006A108C" w:rsidRPr="00AD5C33" w:rsidRDefault="006A108C" w:rsidP="006A108C">
      <w:pPr>
        <w:pStyle w:val="NormalWeb"/>
        <w:rPr>
          <w:rFonts w:asciiTheme="minorHAnsi" w:hAnsiTheme="minorHAnsi" w:cstheme="minorHAnsi"/>
          <w:b/>
          <w:sz w:val="22"/>
          <w:szCs w:val="22"/>
        </w:rPr>
      </w:pPr>
      <w:r w:rsidRPr="00AD5C33">
        <w:rPr>
          <w:rFonts w:asciiTheme="minorHAnsi" w:hAnsiTheme="minorHAnsi" w:cstheme="minorHAnsi"/>
          <w:b/>
          <w:sz w:val="22"/>
          <w:szCs w:val="22"/>
        </w:rPr>
        <w:t>To be collected:</w:t>
      </w:r>
    </w:p>
    <w:p w:rsidR="006A108C" w:rsidRPr="00AD5C33" w:rsidRDefault="006A108C" w:rsidP="006A108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AD5C33">
        <w:rPr>
          <w:rFonts w:asciiTheme="minorHAnsi" w:hAnsiTheme="minorHAnsi" w:cstheme="minorHAnsi"/>
          <w:sz w:val="22"/>
          <w:szCs w:val="22"/>
        </w:rPr>
        <w:t>*Items marked wit</w:t>
      </w:r>
      <w:r w:rsidR="00406CA6">
        <w:rPr>
          <w:rFonts w:asciiTheme="minorHAnsi" w:hAnsiTheme="minorHAnsi" w:cstheme="minorHAnsi"/>
          <w:sz w:val="22"/>
          <w:szCs w:val="22"/>
        </w:rPr>
        <w:t xml:space="preserve">h an asterisk should be carried </w:t>
      </w:r>
      <w:r w:rsidRPr="00AD5C33">
        <w:rPr>
          <w:rFonts w:asciiTheme="minorHAnsi" w:hAnsiTheme="minorHAnsi" w:cstheme="minorHAnsi"/>
          <w:sz w:val="22"/>
          <w:szCs w:val="22"/>
        </w:rPr>
        <w:t>and accessible throughout the trip</w:t>
      </w:r>
      <w:r w:rsidR="00E44B50" w:rsidRPr="00AD5C33">
        <w:rPr>
          <w:rFonts w:asciiTheme="minorHAnsi" w:hAnsiTheme="minorHAnsi" w:cstheme="minorHAnsi"/>
          <w:sz w:val="22"/>
          <w:szCs w:val="22"/>
        </w:rPr>
        <w:t>.</w:t>
      </w:r>
    </w:p>
    <w:p w:rsidR="000D66E4" w:rsidRPr="00AD5C33" w:rsidRDefault="000D66E4" w:rsidP="006372DB">
      <w:pPr>
        <w:pStyle w:val="Normal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5C33">
        <w:rPr>
          <w:rFonts w:asciiTheme="minorHAnsi" w:hAnsiTheme="minorHAnsi" w:cstheme="minorHAnsi"/>
          <w:sz w:val="22"/>
          <w:szCs w:val="22"/>
        </w:rPr>
        <w:t xml:space="preserve">“Acknowledgement of Risk and Release from Liability” </w:t>
      </w:r>
      <w:r w:rsidR="006A108C" w:rsidRPr="00AD5C33">
        <w:rPr>
          <w:rFonts w:asciiTheme="minorHAnsi" w:hAnsiTheme="minorHAnsi" w:cstheme="minorHAnsi"/>
          <w:sz w:val="22"/>
          <w:szCs w:val="22"/>
        </w:rPr>
        <w:t>form reviewed and signed by each student traveler</w:t>
      </w:r>
      <w:r w:rsidR="00E44B50" w:rsidRPr="00AD5C33">
        <w:rPr>
          <w:rFonts w:asciiTheme="minorHAnsi" w:hAnsiTheme="minorHAnsi" w:cstheme="minorHAnsi"/>
          <w:sz w:val="22"/>
          <w:szCs w:val="22"/>
        </w:rPr>
        <w:t> </w:t>
      </w:r>
    </w:p>
    <w:p w:rsidR="006A108C" w:rsidRPr="00AD5C33" w:rsidRDefault="006A108C" w:rsidP="006372DB">
      <w:pPr>
        <w:pStyle w:val="Normal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5C33">
        <w:rPr>
          <w:rFonts w:asciiTheme="minorHAnsi" w:hAnsiTheme="minorHAnsi" w:cstheme="minorHAnsi"/>
          <w:sz w:val="22"/>
          <w:szCs w:val="22"/>
        </w:rPr>
        <w:t>*Emergency contact information including name, relationship, phone number and email.</w:t>
      </w:r>
    </w:p>
    <w:p w:rsidR="006A108C" w:rsidRPr="00AD5C33" w:rsidRDefault="006A108C" w:rsidP="006A108C">
      <w:pPr>
        <w:pStyle w:val="Normal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5C33">
        <w:rPr>
          <w:rFonts w:asciiTheme="minorHAnsi" w:hAnsiTheme="minorHAnsi" w:cstheme="minorHAnsi"/>
          <w:sz w:val="22"/>
          <w:szCs w:val="22"/>
        </w:rPr>
        <w:lastRenderedPageBreak/>
        <w:t xml:space="preserve">*Medical histories, </w:t>
      </w:r>
      <w:r w:rsidR="00E44B50" w:rsidRPr="00AD5C33">
        <w:rPr>
          <w:rFonts w:asciiTheme="minorHAnsi" w:hAnsiTheme="minorHAnsi" w:cstheme="minorHAnsi"/>
          <w:sz w:val="22"/>
          <w:szCs w:val="22"/>
        </w:rPr>
        <w:t>including</w:t>
      </w:r>
      <w:r w:rsidRPr="00AD5C33">
        <w:rPr>
          <w:rFonts w:asciiTheme="minorHAnsi" w:hAnsiTheme="minorHAnsi" w:cstheme="minorHAnsi"/>
          <w:sz w:val="22"/>
          <w:szCs w:val="22"/>
        </w:rPr>
        <w:t xml:space="preserve"> prescription medications,  major medical</w:t>
      </w:r>
      <w:r w:rsidR="00E44B50" w:rsidRPr="00AD5C33">
        <w:rPr>
          <w:rFonts w:asciiTheme="minorHAnsi" w:hAnsiTheme="minorHAnsi" w:cstheme="minorHAnsi"/>
          <w:sz w:val="22"/>
          <w:szCs w:val="22"/>
        </w:rPr>
        <w:t xml:space="preserve"> or mental health</w:t>
      </w:r>
      <w:r w:rsidRPr="00AD5C33">
        <w:rPr>
          <w:rFonts w:asciiTheme="minorHAnsi" w:hAnsiTheme="minorHAnsi" w:cstheme="minorHAnsi"/>
          <w:sz w:val="22"/>
          <w:szCs w:val="22"/>
        </w:rPr>
        <w:t xml:space="preserve"> conditions,</w:t>
      </w:r>
      <w:r w:rsidR="00E44B50" w:rsidRPr="00AD5C33">
        <w:rPr>
          <w:rFonts w:asciiTheme="minorHAnsi" w:hAnsiTheme="minorHAnsi" w:cstheme="minorHAnsi"/>
          <w:sz w:val="22"/>
          <w:szCs w:val="22"/>
        </w:rPr>
        <w:t xml:space="preserve"> </w:t>
      </w:r>
      <w:r w:rsidRPr="00AD5C33">
        <w:rPr>
          <w:rFonts w:asciiTheme="minorHAnsi" w:hAnsiTheme="minorHAnsi" w:cstheme="minorHAnsi"/>
          <w:sz w:val="22"/>
          <w:szCs w:val="22"/>
        </w:rPr>
        <w:t xml:space="preserve"> disabilities and/or serious allergies (to be collected/saved in a confidential manner)</w:t>
      </w:r>
    </w:p>
    <w:p w:rsidR="006A108C" w:rsidRDefault="006A108C" w:rsidP="006372DB">
      <w:pPr>
        <w:pStyle w:val="Normal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5C33">
        <w:rPr>
          <w:rFonts w:asciiTheme="minorHAnsi" w:hAnsiTheme="minorHAnsi" w:cstheme="minorHAnsi"/>
          <w:sz w:val="22"/>
          <w:szCs w:val="22"/>
        </w:rPr>
        <w:t>*Flight itineraries for each traveler</w:t>
      </w:r>
    </w:p>
    <w:p w:rsidR="00054E71" w:rsidRPr="004F696B" w:rsidRDefault="00054E71" w:rsidP="006372DB">
      <w:pPr>
        <w:pStyle w:val="Normal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4F696B">
        <w:rPr>
          <w:rFonts w:asciiTheme="minorHAnsi" w:hAnsiTheme="minorHAnsi" w:cstheme="minorHAnsi"/>
          <w:sz w:val="22"/>
          <w:szCs w:val="22"/>
        </w:rPr>
        <w:t xml:space="preserve">*Local Contingency Plan for </w:t>
      </w:r>
      <w:r w:rsidR="004F696B">
        <w:rPr>
          <w:rFonts w:asciiTheme="minorHAnsi" w:hAnsiTheme="minorHAnsi" w:cstheme="minorHAnsi"/>
          <w:sz w:val="22"/>
          <w:szCs w:val="22"/>
        </w:rPr>
        <w:t xml:space="preserve">Emergency Incidents (see page 4 </w:t>
      </w:r>
      <w:r w:rsidRPr="004F696B">
        <w:rPr>
          <w:rFonts w:asciiTheme="minorHAnsi" w:hAnsiTheme="minorHAnsi" w:cstheme="minorHAnsi"/>
          <w:sz w:val="22"/>
          <w:szCs w:val="22"/>
        </w:rPr>
        <w:t>of this document)</w:t>
      </w:r>
    </w:p>
    <w:p w:rsidR="00E44B50" w:rsidRPr="00AD5C33" w:rsidRDefault="00E44B50" w:rsidP="006372DB">
      <w:pPr>
        <w:pStyle w:val="NormalWeb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AD5C33">
        <w:rPr>
          <w:rFonts w:asciiTheme="minorHAnsi" w:hAnsiTheme="minorHAnsi" w:cstheme="minorHAnsi"/>
          <w:sz w:val="22"/>
          <w:szCs w:val="22"/>
        </w:rPr>
        <w:t>Copies of passports/visas</w:t>
      </w:r>
      <w:r w:rsidR="009E40B8">
        <w:rPr>
          <w:rFonts w:asciiTheme="minorHAnsi" w:hAnsiTheme="minorHAnsi" w:cstheme="minorHAnsi"/>
          <w:sz w:val="22"/>
          <w:szCs w:val="22"/>
        </w:rPr>
        <w:t xml:space="preserve"> (to be collected/saved in confidential manner)</w:t>
      </w:r>
    </w:p>
    <w:p w:rsidR="006A108C" w:rsidRPr="00AD5C33" w:rsidRDefault="006A108C" w:rsidP="006A108C">
      <w:pPr>
        <w:pStyle w:val="NormalWeb"/>
        <w:ind w:left="720"/>
        <w:rPr>
          <w:rFonts w:asciiTheme="minorHAnsi" w:hAnsiTheme="minorHAnsi" w:cstheme="minorHAnsi"/>
          <w:sz w:val="22"/>
          <w:szCs w:val="22"/>
        </w:rPr>
      </w:pPr>
    </w:p>
    <w:p w:rsidR="00A2537E" w:rsidRPr="00AD5C33" w:rsidRDefault="00A2537E" w:rsidP="00A2537E">
      <w:pPr>
        <w:rPr>
          <w:rFonts w:asciiTheme="minorHAnsi" w:hAnsiTheme="minorHAnsi" w:cstheme="minorHAnsi"/>
          <w:b/>
        </w:rPr>
      </w:pPr>
    </w:p>
    <w:p w:rsidR="00E44B50" w:rsidRPr="00AD5C33" w:rsidRDefault="00E44B50" w:rsidP="00A2537E">
      <w:pPr>
        <w:rPr>
          <w:rFonts w:asciiTheme="minorHAnsi" w:hAnsiTheme="minorHAnsi" w:cstheme="minorHAnsi"/>
          <w:b/>
        </w:rPr>
      </w:pPr>
      <w:r w:rsidRPr="009E40B8">
        <w:rPr>
          <w:rFonts w:asciiTheme="minorHAnsi" w:hAnsiTheme="minorHAnsi" w:cstheme="minorHAnsi"/>
          <w:b/>
          <w:u w:val="single"/>
        </w:rPr>
        <w:t>Additional</w:t>
      </w:r>
      <w:r w:rsidRPr="00130BC5">
        <w:rPr>
          <w:rFonts w:asciiTheme="minorHAnsi" w:hAnsiTheme="minorHAnsi" w:cstheme="minorHAnsi"/>
          <w:b/>
        </w:rPr>
        <w:t xml:space="preserve"> Steps</w:t>
      </w:r>
      <w:r w:rsidR="00130BC5">
        <w:rPr>
          <w:rFonts w:asciiTheme="minorHAnsi" w:hAnsiTheme="minorHAnsi" w:cstheme="minorHAnsi"/>
          <w:b/>
        </w:rPr>
        <w:t xml:space="preserve"> for</w:t>
      </w:r>
      <w:r w:rsidR="00AD5C33" w:rsidRPr="00AD5C33">
        <w:rPr>
          <w:rFonts w:asciiTheme="minorHAnsi" w:hAnsiTheme="minorHAnsi" w:cstheme="minorHAnsi"/>
          <w:b/>
        </w:rPr>
        <w:t xml:space="preserve"> </w:t>
      </w:r>
      <w:r w:rsidR="009E40B8">
        <w:rPr>
          <w:rFonts w:asciiTheme="minorHAnsi" w:hAnsiTheme="minorHAnsi" w:cstheme="minorHAnsi"/>
          <w:b/>
        </w:rPr>
        <w:t>Heightened</w:t>
      </w:r>
      <w:r w:rsidRPr="00AD5C33">
        <w:rPr>
          <w:rFonts w:asciiTheme="minorHAnsi" w:hAnsiTheme="minorHAnsi" w:cstheme="minorHAnsi"/>
          <w:b/>
        </w:rPr>
        <w:t xml:space="preserve"> Risk</w:t>
      </w:r>
      <w:r w:rsidR="009E40B8">
        <w:rPr>
          <w:rFonts w:asciiTheme="minorHAnsi" w:hAnsiTheme="minorHAnsi" w:cstheme="minorHAnsi"/>
          <w:b/>
        </w:rPr>
        <w:t xml:space="preserve"> </w:t>
      </w:r>
      <w:r w:rsidR="00130BC5">
        <w:rPr>
          <w:rFonts w:asciiTheme="minorHAnsi" w:hAnsiTheme="minorHAnsi" w:cstheme="minorHAnsi"/>
          <w:b/>
        </w:rPr>
        <w:t xml:space="preserve">&amp; </w:t>
      </w:r>
      <w:r w:rsidRPr="00AD5C33">
        <w:rPr>
          <w:rFonts w:asciiTheme="minorHAnsi" w:hAnsiTheme="minorHAnsi" w:cstheme="minorHAnsi"/>
          <w:b/>
        </w:rPr>
        <w:t>Travel Warning countries</w:t>
      </w:r>
    </w:p>
    <w:p w:rsidR="009E40B8" w:rsidRPr="009E40B8" w:rsidRDefault="009E40B8" w:rsidP="00130BC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Trip leader reviews the list of </w:t>
      </w:r>
      <w:hyperlink r:id="rId15" w:history="1">
        <w:r w:rsidRPr="009E40B8">
          <w:rPr>
            <w:rStyle w:val="Hyperlink"/>
            <w:rFonts w:asciiTheme="minorHAnsi" w:hAnsiTheme="minorHAnsi" w:cstheme="minorHAnsi"/>
          </w:rPr>
          <w:t>Heightened Risk Regions</w:t>
        </w:r>
      </w:hyperlink>
      <w:r>
        <w:rPr>
          <w:rFonts w:asciiTheme="minorHAnsi" w:hAnsiTheme="minorHAnsi" w:cstheme="minorHAnsi"/>
        </w:rPr>
        <w:t xml:space="preserve"> and associated travel advisories. </w:t>
      </w:r>
    </w:p>
    <w:p w:rsidR="009E40B8" w:rsidRDefault="009E40B8" w:rsidP="00130BC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9E40B8">
        <w:rPr>
          <w:rFonts w:asciiTheme="minorHAnsi" w:hAnsiTheme="minorHAnsi" w:cstheme="minorHAnsi"/>
          <w:b/>
        </w:rPr>
        <w:t>Undergraduates Only</w:t>
      </w:r>
      <w:r>
        <w:rPr>
          <w:rFonts w:asciiTheme="minorHAnsi" w:hAnsiTheme="minorHAnsi" w:cstheme="minorHAnsi"/>
        </w:rPr>
        <w:t xml:space="preserve">: Complete the </w:t>
      </w:r>
      <w:hyperlink r:id="rId16" w:history="1">
        <w:r w:rsidRPr="009E40B8">
          <w:rPr>
            <w:rStyle w:val="Hyperlink"/>
            <w:rFonts w:asciiTheme="minorHAnsi" w:hAnsiTheme="minorHAnsi" w:cstheme="minorHAnsi"/>
          </w:rPr>
          <w:t>Travel Request Process</w:t>
        </w:r>
      </w:hyperlink>
      <w:r>
        <w:rPr>
          <w:rFonts w:asciiTheme="minorHAnsi" w:hAnsiTheme="minorHAnsi" w:cstheme="minorHAnsi"/>
        </w:rPr>
        <w:t xml:space="preserve"> for Heightened Risk Regions.</w:t>
      </w:r>
    </w:p>
    <w:p w:rsidR="00A2537E" w:rsidRPr="00130BC5" w:rsidRDefault="00A2537E" w:rsidP="00130BC5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AD5C33">
        <w:rPr>
          <w:rFonts w:asciiTheme="minorHAnsi" w:hAnsiTheme="minorHAnsi" w:cstheme="minorHAnsi"/>
        </w:rPr>
        <w:t>Trip leader contacts I</w:t>
      </w:r>
      <w:r w:rsidR="00E44B50" w:rsidRPr="00AD5C33">
        <w:rPr>
          <w:rFonts w:asciiTheme="minorHAnsi" w:hAnsiTheme="minorHAnsi" w:cstheme="minorHAnsi"/>
        </w:rPr>
        <w:t xml:space="preserve">nternational </w:t>
      </w:r>
      <w:r w:rsidRPr="00AD5C33">
        <w:rPr>
          <w:rFonts w:asciiTheme="minorHAnsi" w:hAnsiTheme="minorHAnsi" w:cstheme="minorHAnsi"/>
        </w:rPr>
        <w:t xml:space="preserve">SOS </w:t>
      </w:r>
      <w:r w:rsidR="00130BC5">
        <w:rPr>
          <w:rFonts w:asciiTheme="minorHAnsi" w:hAnsiTheme="minorHAnsi" w:cstheme="minorHAnsi"/>
        </w:rPr>
        <w:t>to</w:t>
      </w:r>
      <w:r w:rsidR="00AD5C33" w:rsidRPr="00AD5C33">
        <w:rPr>
          <w:rFonts w:asciiTheme="minorHAnsi" w:hAnsiTheme="minorHAnsi" w:cstheme="minorHAnsi"/>
        </w:rPr>
        <w:t xml:space="preserve"> </w:t>
      </w:r>
      <w:r w:rsidR="00130BC5">
        <w:rPr>
          <w:rFonts w:asciiTheme="minorHAnsi" w:hAnsiTheme="minorHAnsi" w:cstheme="minorHAnsi"/>
        </w:rPr>
        <w:t>request</w:t>
      </w:r>
      <w:r w:rsidR="00F72F37" w:rsidRPr="00AD5C33">
        <w:rPr>
          <w:rFonts w:asciiTheme="minorHAnsi" w:hAnsiTheme="minorHAnsi" w:cstheme="minorHAnsi"/>
        </w:rPr>
        <w:t xml:space="preserve"> a</w:t>
      </w:r>
      <w:r w:rsidR="00AD5C33" w:rsidRPr="00AD5C33">
        <w:rPr>
          <w:rFonts w:asciiTheme="minorHAnsi" w:hAnsiTheme="minorHAnsi" w:cstheme="minorHAnsi"/>
        </w:rPr>
        <w:t xml:space="preserve"> destination sp</w:t>
      </w:r>
      <w:r w:rsidR="00130BC5">
        <w:rPr>
          <w:rFonts w:asciiTheme="minorHAnsi" w:hAnsiTheme="minorHAnsi" w:cstheme="minorHAnsi"/>
        </w:rPr>
        <w:t xml:space="preserve">ecific “Travel Security Brief” and/or arranges a conference call with a regional security analyst for all travelers to attend.  </w:t>
      </w:r>
      <w:r w:rsidR="00AD5C33" w:rsidRPr="00AD5C33">
        <w:rPr>
          <w:rFonts w:asciiTheme="minorHAnsi" w:hAnsiTheme="minorHAnsi" w:cstheme="minorHAnsi"/>
        </w:rPr>
        <w:t xml:space="preserve"> </w:t>
      </w:r>
      <w:r w:rsidR="00130BC5">
        <w:rPr>
          <w:rFonts w:asciiTheme="minorHAnsi" w:hAnsiTheme="minorHAnsi" w:cstheme="minorHAnsi"/>
        </w:rPr>
        <w:t>International SOS</w:t>
      </w:r>
      <w:r w:rsidRPr="00130BC5">
        <w:rPr>
          <w:rFonts w:asciiTheme="minorHAnsi" w:hAnsiTheme="minorHAnsi" w:cstheme="minorHAnsi"/>
        </w:rPr>
        <w:t xml:space="preserve"> </w:t>
      </w:r>
      <w:r w:rsidR="00130BC5">
        <w:rPr>
          <w:rFonts w:asciiTheme="minorHAnsi" w:hAnsiTheme="minorHAnsi" w:cstheme="minorHAnsi"/>
        </w:rPr>
        <w:t>will</w:t>
      </w:r>
      <w:r w:rsidRPr="00130BC5">
        <w:rPr>
          <w:rFonts w:asciiTheme="minorHAnsi" w:hAnsiTheme="minorHAnsi" w:cstheme="minorHAnsi"/>
        </w:rPr>
        <w:t xml:space="preserve"> </w:t>
      </w:r>
      <w:r w:rsidR="00130BC5">
        <w:rPr>
          <w:rFonts w:asciiTheme="minorHAnsi" w:hAnsiTheme="minorHAnsi" w:cstheme="minorHAnsi"/>
        </w:rPr>
        <w:t>address</w:t>
      </w:r>
      <w:r w:rsidRPr="00130BC5">
        <w:rPr>
          <w:rFonts w:asciiTheme="minorHAnsi" w:hAnsiTheme="minorHAnsi" w:cstheme="minorHAnsi"/>
        </w:rPr>
        <w:t xml:space="preserve"> </w:t>
      </w:r>
      <w:r w:rsidR="00130BC5">
        <w:rPr>
          <w:rFonts w:asciiTheme="minorHAnsi" w:hAnsiTheme="minorHAnsi" w:cstheme="minorHAnsi"/>
        </w:rPr>
        <w:t xml:space="preserve">specific </w:t>
      </w:r>
      <w:r w:rsidRPr="00130BC5">
        <w:rPr>
          <w:rFonts w:asciiTheme="minorHAnsi" w:hAnsiTheme="minorHAnsi" w:cstheme="minorHAnsi"/>
        </w:rPr>
        <w:t>questions about the destination (from both a security and medical perspective</w:t>
      </w:r>
      <w:r w:rsidR="00130BC5">
        <w:rPr>
          <w:rFonts w:asciiTheme="minorHAnsi" w:hAnsiTheme="minorHAnsi" w:cstheme="minorHAnsi"/>
        </w:rPr>
        <w:t>) and how to use/contact</w:t>
      </w:r>
      <w:r w:rsidRPr="00130BC5">
        <w:rPr>
          <w:rFonts w:asciiTheme="minorHAnsi" w:hAnsiTheme="minorHAnsi" w:cstheme="minorHAnsi"/>
        </w:rPr>
        <w:t xml:space="preserve"> ISOS while traveling</w:t>
      </w:r>
      <w:r w:rsidR="00AD5C33" w:rsidRPr="00130BC5">
        <w:rPr>
          <w:rFonts w:asciiTheme="minorHAnsi" w:hAnsiTheme="minorHAnsi" w:cstheme="minorHAnsi"/>
        </w:rPr>
        <w:t>.</w:t>
      </w:r>
    </w:p>
    <w:p w:rsidR="00A2537E" w:rsidRPr="00AD5C33" w:rsidRDefault="00A2537E" w:rsidP="00130BC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AD5C33">
        <w:rPr>
          <w:rFonts w:asciiTheme="minorHAnsi" w:hAnsiTheme="minorHAnsi" w:cstheme="minorHAnsi"/>
        </w:rPr>
        <w:t>Trip leader</w:t>
      </w:r>
      <w:r w:rsidR="00406CA6">
        <w:rPr>
          <w:rFonts w:asciiTheme="minorHAnsi" w:hAnsiTheme="minorHAnsi" w:cstheme="minorHAnsi"/>
        </w:rPr>
        <w:t xml:space="preserve"> works with Director of Risk Management to prepare</w:t>
      </w:r>
      <w:r w:rsidRPr="00AD5C33">
        <w:rPr>
          <w:rFonts w:asciiTheme="minorHAnsi" w:hAnsiTheme="minorHAnsi" w:cstheme="minorHAnsi"/>
        </w:rPr>
        <w:t xml:space="preserve"> an emergency response plan for the trip which would include a 24-hour emergency contact number on-site, local hospitals vetted by ISOS, Embas</w:t>
      </w:r>
      <w:r w:rsidR="00406CA6">
        <w:rPr>
          <w:rFonts w:asciiTheme="minorHAnsi" w:hAnsiTheme="minorHAnsi" w:cstheme="minorHAnsi"/>
        </w:rPr>
        <w:t>sy information, evacuation plan</w:t>
      </w:r>
      <w:r w:rsidRPr="00AD5C33">
        <w:rPr>
          <w:rFonts w:asciiTheme="minorHAnsi" w:hAnsiTheme="minorHAnsi" w:cstheme="minorHAnsi"/>
        </w:rPr>
        <w:t>, medical and emergency contact information for the student</w:t>
      </w:r>
      <w:r w:rsidR="00406CA6">
        <w:rPr>
          <w:rFonts w:asciiTheme="minorHAnsi" w:hAnsiTheme="minorHAnsi" w:cstheme="minorHAnsi"/>
        </w:rPr>
        <w:t>s</w:t>
      </w:r>
      <w:r w:rsidRPr="00AD5C33">
        <w:rPr>
          <w:rFonts w:asciiTheme="minorHAnsi" w:hAnsiTheme="minorHAnsi" w:cstheme="minorHAnsi"/>
        </w:rPr>
        <w:t>, etc.</w:t>
      </w:r>
    </w:p>
    <w:p w:rsidR="00E44B50" w:rsidRPr="00AD5C33" w:rsidRDefault="00E44B50" w:rsidP="00130BC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AD5C33">
        <w:rPr>
          <w:rFonts w:asciiTheme="minorHAnsi" w:hAnsiTheme="minorHAnsi" w:cstheme="minorHAnsi"/>
        </w:rPr>
        <w:t xml:space="preserve">Travelers </w:t>
      </w:r>
      <w:r w:rsidR="00A2537E" w:rsidRPr="00AD5C33">
        <w:rPr>
          <w:rFonts w:asciiTheme="minorHAnsi" w:hAnsiTheme="minorHAnsi" w:cstheme="minorHAnsi"/>
        </w:rPr>
        <w:t xml:space="preserve"> </w:t>
      </w:r>
      <w:r w:rsidR="00AD5C33" w:rsidRPr="00AD5C33">
        <w:rPr>
          <w:rFonts w:asciiTheme="minorHAnsi" w:hAnsiTheme="minorHAnsi" w:cstheme="minorHAnsi"/>
        </w:rPr>
        <w:t>are</w:t>
      </w:r>
      <w:r w:rsidR="00A2537E" w:rsidRPr="00AD5C33">
        <w:rPr>
          <w:rFonts w:asciiTheme="minorHAnsi" w:hAnsiTheme="minorHAnsi" w:cstheme="minorHAnsi"/>
        </w:rPr>
        <w:t xml:space="preserve"> given a copy of the Travel Warning</w:t>
      </w:r>
      <w:r w:rsidRPr="00AD5C33">
        <w:rPr>
          <w:rFonts w:asciiTheme="minorHAnsi" w:hAnsiTheme="minorHAnsi" w:cstheme="minorHAnsi"/>
        </w:rPr>
        <w:t xml:space="preserve"> (if applicable) and ISOS Security Brief </w:t>
      </w:r>
    </w:p>
    <w:p w:rsidR="00E44B50" w:rsidRPr="00AD5C33" w:rsidRDefault="00E44B50" w:rsidP="00130BC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AD5C33">
        <w:rPr>
          <w:rFonts w:asciiTheme="minorHAnsi" w:hAnsiTheme="minorHAnsi" w:cstheme="minorHAnsi"/>
        </w:rPr>
        <w:t>Travelers review/</w:t>
      </w:r>
      <w:r w:rsidR="00A2537E" w:rsidRPr="00AD5C33">
        <w:rPr>
          <w:rFonts w:asciiTheme="minorHAnsi" w:hAnsiTheme="minorHAnsi" w:cstheme="minorHAnsi"/>
        </w:rPr>
        <w:t>sign an</w:t>
      </w:r>
      <w:r w:rsidR="00A2537E" w:rsidRPr="00AD5C33">
        <w:rPr>
          <w:rFonts w:asciiTheme="minorHAnsi" w:hAnsiTheme="minorHAnsi" w:cstheme="minorHAnsi"/>
          <w:b/>
          <w:bCs/>
        </w:rPr>
        <w:t xml:space="preserve"> Acknowledgment of Risks &amp; Release from Liability </w:t>
      </w:r>
      <w:r w:rsidR="00A2537E" w:rsidRPr="00AD5C33">
        <w:rPr>
          <w:rFonts w:asciiTheme="minorHAnsi" w:hAnsiTheme="minorHAnsi" w:cstheme="minorHAnsi"/>
        </w:rPr>
        <w:t>form (hold harml</w:t>
      </w:r>
      <w:r w:rsidR="009E40B8">
        <w:rPr>
          <w:rFonts w:asciiTheme="minorHAnsi" w:hAnsiTheme="minorHAnsi" w:cstheme="minorHAnsi"/>
        </w:rPr>
        <w:t>ess agreement) specific to heightened</w:t>
      </w:r>
      <w:r w:rsidR="00A2537E" w:rsidRPr="00AD5C33">
        <w:rPr>
          <w:rFonts w:asciiTheme="minorHAnsi" w:hAnsiTheme="minorHAnsi" w:cstheme="minorHAnsi"/>
        </w:rPr>
        <w:t xml:space="preserve"> risk/Travel Warning countries</w:t>
      </w:r>
      <w:r w:rsidR="009E40B8">
        <w:rPr>
          <w:rFonts w:asciiTheme="minorHAnsi" w:hAnsiTheme="minorHAnsi" w:cstheme="minorHAnsi"/>
        </w:rPr>
        <w:t>.</w:t>
      </w:r>
      <w:r w:rsidR="00A2537E" w:rsidRPr="00AD5C33">
        <w:rPr>
          <w:rFonts w:asciiTheme="minorHAnsi" w:hAnsiTheme="minorHAnsi" w:cstheme="minorHAnsi"/>
        </w:rPr>
        <w:t xml:space="preserve"> </w:t>
      </w:r>
    </w:p>
    <w:p w:rsidR="00E44B50" w:rsidRPr="00AD5C33" w:rsidRDefault="00E44B50" w:rsidP="00130BC5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 w:rsidRPr="00AD5C33">
        <w:rPr>
          <w:rFonts w:asciiTheme="minorHAnsi" w:hAnsiTheme="minorHAnsi" w:cstheme="minorHAnsi"/>
        </w:rPr>
        <w:t>Chair/Dean of the academic department should be informed (and in support) of the program</w:t>
      </w:r>
    </w:p>
    <w:p w:rsidR="00C8383F" w:rsidRDefault="00C8383F" w:rsidP="00C8383F">
      <w:pPr>
        <w:rPr>
          <w:rFonts w:asciiTheme="minorHAnsi" w:hAnsiTheme="minorHAnsi" w:cstheme="minorHAnsi"/>
          <w:b/>
        </w:rPr>
      </w:pPr>
    </w:p>
    <w:p w:rsidR="00130BC5" w:rsidRDefault="00130BC5" w:rsidP="00130BC5">
      <w:pPr>
        <w:jc w:val="center"/>
        <w:rPr>
          <w:rFonts w:asciiTheme="minorHAnsi" w:hAnsiTheme="minorHAnsi" w:cstheme="minorHAnsi"/>
          <w:b/>
        </w:rPr>
      </w:pPr>
    </w:p>
    <w:p w:rsidR="00130BC5" w:rsidRPr="00130BC5" w:rsidRDefault="00AD5C33" w:rsidP="00130BC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RESOURCES FOR PENN TRAVELERS</w:t>
      </w:r>
    </w:p>
    <w:p w:rsidR="00130BC5" w:rsidRPr="00AD5C33" w:rsidRDefault="00130BC5" w:rsidP="00130BC5">
      <w:pPr>
        <w:rPr>
          <w:rFonts w:asciiTheme="minorHAnsi" w:hAnsiTheme="minorHAnsi" w:cstheme="minorHAnsi"/>
          <w:b/>
          <w:bCs/>
        </w:rPr>
      </w:pPr>
      <w:r w:rsidRPr="00AD5C33">
        <w:rPr>
          <w:rFonts w:asciiTheme="minorHAnsi" w:hAnsiTheme="minorHAnsi" w:cstheme="minorHAnsi"/>
          <w:b/>
          <w:bCs/>
        </w:rPr>
        <w:t>Emergency Response</w:t>
      </w:r>
    </w:p>
    <w:p w:rsidR="00130BC5" w:rsidRPr="00AD5C33" w:rsidRDefault="00130BC5" w:rsidP="00130BC5">
      <w:pPr>
        <w:rPr>
          <w:rFonts w:asciiTheme="minorHAnsi" w:hAnsiTheme="minorHAnsi" w:cstheme="minorHAnsi"/>
          <w:b/>
          <w:bCs/>
          <w:color w:val="C00000"/>
        </w:rPr>
      </w:pPr>
      <w:r w:rsidRPr="00AD5C33">
        <w:rPr>
          <w:rFonts w:asciiTheme="minorHAnsi" w:hAnsiTheme="minorHAnsi" w:cstheme="minorHAnsi"/>
          <w:b/>
          <w:bCs/>
          <w:color w:val="C00000"/>
        </w:rPr>
        <w:t xml:space="preserve">In the event of an emergency abroad involving a Penn student or employee, please contact local authorities, International SOS (215-942-8226) and/or Penn Police (215-573-3333).  </w:t>
      </w:r>
    </w:p>
    <w:p w:rsidR="00130BC5" w:rsidRDefault="00130BC5" w:rsidP="00C8383F">
      <w:pPr>
        <w:rPr>
          <w:rFonts w:asciiTheme="minorHAnsi" w:hAnsiTheme="minorHAnsi" w:cstheme="minorHAnsi"/>
          <w:b/>
          <w:bCs/>
        </w:rPr>
      </w:pPr>
    </w:p>
    <w:p w:rsidR="00C8383F" w:rsidRPr="00AD5C33" w:rsidRDefault="00C8383F" w:rsidP="00C8383F">
      <w:pPr>
        <w:rPr>
          <w:rFonts w:asciiTheme="minorHAnsi" w:hAnsiTheme="minorHAnsi" w:cstheme="minorHAnsi"/>
          <w:b/>
          <w:bCs/>
        </w:rPr>
      </w:pPr>
      <w:r w:rsidRPr="00AD5C33">
        <w:rPr>
          <w:rFonts w:asciiTheme="minorHAnsi" w:hAnsiTheme="minorHAnsi" w:cstheme="minorHAnsi"/>
          <w:b/>
          <w:bCs/>
        </w:rPr>
        <w:t>Global Activities Registry (GAR)</w:t>
      </w:r>
    </w:p>
    <w:p w:rsidR="00C8383F" w:rsidRPr="00AD5C33" w:rsidRDefault="00C8383F" w:rsidP="00C8383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D5C33">
        <w:rPr>
          <w:rFonts w:asciiTheme="minorHAnsi" w:hAnsiTheme="minorHAnsi" w:cstheme="minorHAnsi"/>
        </w:rPr>
        <w:t>Registration is mandatory for all students and faculty traveling with students</w:t>
      </w:r>
    </w:p>
    <w:p w:rsidR="00C8383F" w:rsidRPr="00AD5C33" w:rsidRDefault="00C8383F" w:rsidP="00C8383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D5C33">
        <w:rPr>
          <w:rFonts w:asciiTheme="minorHAnsi" w:hAnsiTheme="minorHAnsi" w:cstheme="minorHAnsi"/>
        </w:rPr>
        <w:t xml:space="preserve">Individual and group (w/course #) registration </w:t>
      </w:r>
    </w:p>
    <w:p w:rsidR="00C8383F" w:rsidRPr="00AD5C33" w:rsidRDefault="00C8383F" w:rsidP="00C8383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 w:rsidRPr="00AD5C33">
        <w:rPr>
          <w:rFonts w:asciiTheme="minorHAnsi" w:hAnsiTheme="minorHAnsi" w:cstheme="minorHAnsi"/>
        </w:rPr>
        <w:t xml:space="preserve">Automatic feed to International SOS </w:t>
      </w:r>
    </w:p>
    <w:p w:rsidR="00C8383F" w:rsidRPr="00AD5C33" w:rsidRDefault="006A1224" w:rsidP="00C8383F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hyperlink r:id="rId17" w:history="1">
        <w:r w:rsidR="00C8383F" w:rsidRPr="00AD5C33">
          <w:rPr>
            <w:rStyle w:val="Hyperlink"/>
            <w:rFonts w:asciiTheme="minorHAnsi" w:hAnsiTheme="minorHAnsi" w:cstheme="minorHAnsi"/>
          </w:rPr>
          <w:t>Click here</w:t>
        </w:r>
      </w:hyperlink>
      <w:r w:rsidR="00C8383F" w:rsidRPr="00AD5C33">
        <w:rPr>
          <w:rFonts w:asciiTheme="minorHAnsi" w:hAnsiTheme="minorHAnsi" w:cstheme="minorHAnsi"/>
        </w:rPr>
        <w:t xml:space="preserve"> to log-in using your PennKey</w:t>
      </w:r>
    </w:p>
    <w:p w:rsidR="00C8383F" w:rsidRPr="00AD5C33" w:rsidRDefault="00C8383F" w:rsidP="00C8383F">
      <w:pPr>
        <w:rPr>
          <w:rFonts w:asciiTheme="minorHAnsi" w:hAnsiTheme="minorHAnsi" w:cstheme="minorHAnsi"/>
        </w:rPr>
      </w:pPr>
    </w:p>
    <w:p w:rsidR="00C8383F" w:rsidRPr="00AD5C33" w:rsidRDefault="00C8383F" w:rsidP="00C8383F">
      <w:pPr>
        <w:rPr>
          <w:rFonts w:asciiTheme="minorHAnsi" w:hAnsiTheme="minorHAnsi" w:cstheme="minorHAnsi"/>
          <w:b/>
          <w:bCs/>
        </w:rPr>
      </w:pPr>
      <w:r w:rsidRPr="00AD5C33">
        <w:rPr>
          <w:rFonts w:asciiTheme="minorHAnsi" w:hAnsiTheme="minorHAnsi" w:cstheme="minorHAnsi"/>
          <w:b/>
          <w:bCs/>
        </w:rPr>
        <w:t>International SOS (Medical &amp; Security Assistance Provider)</w:t>
      </w:r>
    </w:p>
    <w:p w:rsidR="00C8383F" w:rsidRPr="00AD5C33" w:rsidRDefault="006A1224" w:rsidP="00C8383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hyperlink r:id="rId18" w:history="1">
        <w:r w:rsidR="00C8383F" w:rsidRPr="00AD5C33">
          <w:rPr>
            <w:rStyle w:val="Hyperlink"/>
            <w:rFonts w:asciiTheme="minorHAnsi" w:hAnsiTheme="minorHAnsi" w:cstheme="minorHAnsi"/>
          </w:rPr>
          <w:t>Click here</w:t>
        </w:r>
      </w:hyperlink>
      <w:r w:rsidR="00C8383F" w:rsidRPr="00AD5C33">
        <w:rPr>
          <w:rFonts w:asciiTheme="minorHAnsi" w:hAnsiTheme="minorHAnsi" w:cstheme="minorHAnsi"/>
        </w:rPr>
        <w:t xml:space="preserve"> to visit Penn dedicated website, which provides benefit information, country security reports, medical reports and online member ID cards</w:t>
      </w:r>
    </w:p>
    <w:p w:rsidR="00C8383F" w:rsidRPr="00AD5C33" w:rsidRDefault="00C8383F" w:rsidP="00C8383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D5C33">
        <w:rPr>
          <w:rFonts w:asciiTheme="minorHAnsi" w:hAnsiTheme="minorHAnsi" w:cstheme="minorHAnsi"/>
        </w:rPr>
        <w:t>All Penn students, faculty and staff are members</w:t>
      </w:r>
    </w:p>
    <w:p w:rsidR="00C8383F" w:rsidRPr="00AD5C33" w:rsidRDefault="00C8383F" w:rsidP="00C8383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D5C33">
        <w:rPr>
          <w:rFonts w:asciiTheme="minorHAnsi" w:hAnsiTheme="minorHAnsi" w:cstheme="minorHAnsi"/>
        </w:rPr>
        <w:t xml:space="preserve">Includes evacuation/repatriation </w:t>
      </w:r>
      <w:r w:rsidR="009E40B8">
        <w:rPr>
          <w:rFonts w:asciiTheme="minorHAnsi" w:hAnsiTheme="minorHAnsi" w:cstheme="minorHAnsi"/>
        </w:rPr>
        <w:t>coverage</w:t>
      </w:r>
    </w:p>
    <w:p w:rsidR="00C8383F" w:rsidRPr="00AD5C33" w:rsidRDefault="00C8383F" w:rsidP="00C8383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D5C33">
        <w:rPr>
          <w:rFonts w:asciiTheme="minorHAnsi" w:hAnsiTheme="minorHAnsi" w:cstheme="minorHAnsi"/>
        </w:rPr>
        <w:t>Penn Member ID:  11BSGC000012</w:t>
      </w:r>
    </w:p>
    <w:p w:rsidR="00C8383F" w:rsidRDefault="00C8383F" w:rsidP="00C8383F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 w:rsidRPr="00AD5C33">
        <w:rPr>
          <w:rFonts w:asciiTheme="minorHAnsi" w:hAnsiTheme="minorHAnsi" w:cstheme="minorHAnsi"/>
        </w:rPr>
        <w:t xml:space="preserve">Philadelphia Alarm </w:t>
      </w:r>
      <w:r w:rsidR="00406CA6">
        <w:rPr>
          <w:rFonts w:asciiTheme="minorHAnsi" w:hAnsiTheme="minorHAnsi" w:cstheme="minorHAnsi"/>
        </w:rPr>
        <w:t>Center</w:t>
      </w:r>
      <w:r w:rsidRPr="00AD5C33">
        <w:rPr>
          <w:rFonts w:asciiTheme="minorHAnsi" w:hAnsiTheme="minorHAnsi" w:cstheme="minorHAnsi"/>
        </w:rPr>
        <w:t>:  215-942-8226</w:t>
      </w:r>
      <w:r w:rsidR="009E40B8">
        <w:rPr>
          <w:rFonts w:asciiTheme="minorHAnsi" w:hAnsiTheme="minorHAnsi" w:cstheme="minorHAnsi"/>
        </w:rPr>
        <w:t xml:space="preserve"> or 1-800-523-6586</w:t>
      </w:r>
    </w:p>
    <w:p w:rsidR="00406CA6" w:rsidRDefault="00406CA6" w:rsidP="00406CA6">
      <w:pPr>
        <w:rPr>
          <w:rFonts w:asciiTheme="minorHAnsi" w:hAnsiTheme="minorHAnsi" w:cstheme="minorHAnsi"/>
        </w:rPr>
      </w:pPr>
    </w:p>
    <w:p w:rsidR="00406CA6" w:rsidRDefault="00406CA6" w:rsidP="00406CA6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International Travel Guidance</w:t>
      </w:r>
    </w:p>
    <w:p w:rsidR="00406CA6" w:rsidRPr="00E17111" w:rsidRDefault="00406CA6" w:rsidP="00406CA6">
      <w:pPr>
        <w:rPr>
          <w:rFonts w:asciiTheme="minorHAnsi" w:hAnsiTheme="minorHAnsi" w:cstheme="minorHAnsi"/>
        </w:rPr>
      </w:pPr>
      <w:r w:rsidRPr="00E17111">
        <w:rPr>
          <w:rFonts w:asciiTheme="minorHAnsi" w:hAnsiTheme="minorHAnsi" w:cstheme="minorHAnsi"/>
        </w:rPr>
        <w:t xml:space="preserve">Please visit the </w:t>
      </w:r>
      <w:hyperlink r:id="rId19" w:history="1">
        <w:r w:rsidRPr="00E17111">
          <w:rPr>
            <w:rFonts w:asciiTheme="minorHAnsi" w:hAnsiTheme="minorHAnsi" w:cstheme="minorHAnsi"/>
            <w:color w:val="0000FF"/>
            <w:u w:val="single"/>
          </w:rPr>
          <w:t>International Travel Guidance</w:t>
        </w:r>
      </w:hyperlink>
      <w:r w:rsidRPr="00E17111">
        <w:rPr>
          <w:rFonts w:asciiTheme="minorHAnsi" w:hAnsiTheme="minorHAnsi" w:cstheme="minorHAnsi"/>
        </w:rPr>
        <w:t xml:space="preserve"> webpage for more information on travel safety, tips and resources, and the list of </w:t>
      </w:r>
      <w:hyperlink r:id="rId20" w:history="1">
        <w:r w:rsidRPr="004D09DC">
          <w:rPr>
            <w:rStyle w:val="Hyperlink"/>
            <w:rFonts w:asciiTheme="minorHAnsi" w:hAnsiTheme="minorHAnsi" w:cstheme="minorHAnsi"/>
          </w:rPr>
          <w:t>Heightened Risk Regions</w:t>
        </w:r>
      </w:hyperlink>
      <w:r w:rsidRPr="00E17111">
        <w:rPr>
          <w:rFonts w:asciiTheme="minorHAnsi" w:hAnsiTheme="minorHAnsi" w:cstheme="minorHAnsi"/>
        </w:rPr>
        <w:t xml:space="preserve">. </w:t>
      </w:r>
    </w:p>
    <w:p w:rsidR="00406CA6" w:rsidRPr="00406CA6" w:rsidRDefault="00406CA6" w:rsidP="00406CA6">
      <w:pPr>
        <w:rPr>
          <w:rFonts w:asciiTheme="minorHAnsi" w:hAnsiTheme="minorHAnsi" w:cstheme="minorHAnsi"/>
        </w:rPr>
      </w:pPr>
    </w:p>
    <w:p w:rsidR="00C8383F" w:rsidRPr="00AD5C33" w:rsidRDefault="00C8383F" w:rsidP="00C8383F">
      <w:pPr>
        <w:pStyle w:val="ListParagraph"/>
        <w:rPr>
          <w:rFonts w:asciiTheme="minorHAnsi" w:hAnsiTheme="minorHAnsi" w:cstheme="minorHAnsi"/>
        </w:rPr>
      </w:pPr>
    </w:p>
    <w:p w:rsidR="00130BC5" w:rsidRPr="00AD5C33" w:rsidRDefault="00130BC5" w:rsidP="00130BC5">
      <w:pPr>
        <w:rPr>
          <w:rFonts w:asciiTheme="minorHAnsi" w:hAnsiTheme="minorHAnsi" w:cstheme="minorHAnsi"/>
          <w:b/>
          <w:bCs/>
        </w:rPr>
      </w:pPr>
      <w:r w:rsidRPr="00AD5C33">
        <w:rPr>
          <w:rFonts w:asciiTheme="minorHAnsi" w:hAnsiTheme="minorHAnsi" w:cstheme="minorHAnsi"/>
          <w:b/>
          <w:bCs/>
        </w:rPr>
        <w:t>Pre-departure Meeting</w:t>
      </w:r>
    </w:p>
    <w:p w:rsidR="00130BC5" w:rsidRPr="00AD5C33" w:rsidRDefault="00130BC5" w:rsidP="00130BC5">
      <w:pPr>
        <w:rPr>
          <w:rFonts w:asciiTheme="minorHAnsi" w:hAnsiTheme="minorHAnsi" w:cstheme="minorHAnsi"/>
        </w:rPr>
      </w:pPr>
      <w:r w:rsidRPr="00AD5C33">
        <w:rPr>
          <w:rFonts w:asciiTheme="minorHAnsi" w:hAnsiTheme="minorHAnsi" w:cstheme="minorHAnsi"/>
        </w:rPr>
        <w:t xml:space="preserve">During the pre-departure briefing, emphasis should be placed on security precautions and emergency plans, including the phone numbers of local emergency services, International SOS and the on-site staff member’s 24-hour cell phone number.  </w:t>
      </w:r>
      <w:hyperlink r:id="rId21" w:history="1">
        <w:r w:rsidRPr="00AD5C33">
          <w:rPr>
            <w:rStyle w:val="Hyperlink"/>
            <w:rFonts w:asciiTheme="minorHAnsi" w:hAnsiTheme="minorHAnsi" w:cstheme="minorHAnsi"/>
          </w:rPr>
          <w:t>Jaime Molyneux</w:t>
        </w:r>
      </w:hyperlink>
      <w:r w:rsidRPr="00AD5C33">
        <w:rPr>
          <w:rFonts w:asciiTheme="minorHAnsi" w:hAnsiTheme="minorHAnsi" w:cstheme="minorHAnsi"/>
        </w:rPr>
        <w:t xml:space="preserve">, Director of International </w:t>
      </w:r>
      <w:r>
        <w:rPr>
          <w:rFonts w:asciiTheme="minorHAnsi" w:hAnsiTheme="minorHAnsi" w:cstheme="minorHAnsi"/>
        </w:rPr>
        <w:t>Risk Management</w:t>
      </w:r>
      <w:r w:rsidRPr="00AD5C33">
        <w:rPr>
          <w:rFonts w:asciiTheme="minorHAnsi" w:hAnsiTheme="minorHAnsi" w:cstheme="minorHAnsi"/>
        </w:rPr>
        <w:t xml:space="preserve">, is available to provide country specific information and/or present to your group travel safety and emergency procedures.  </w:t>
      </w:r>
    </w:p>
    <w:p w:rsidR="00130BC5" w:rsidRDefault="00130BC5" w:rsidP="00C8383F">
      <w:pPr>
        <w:rPr>
          <w:rFonts w:asciiTheme="minorHAnsi" w:hAnsiTheme="minorHAnsi" w:cstheme="minorHAnsi"/>
          <w:b/>
          <w:bCs/>
        </w:rPr>
      </w:pPr>
    </w:p>
    <w:p w:rsidR="00C8383F" w:rsidRPr="00AD5C33" w:rsidRDefault="00C8383F" w:rsidP="00C8383F">
      <w:pPr>
        <w:rPr>
          <w:rFonts w:asciiTheme="minorHAnsi" w:hAnsiTheme="minorHAnsi" w:cstheme="minorHAnsi"/>
          <w:b/>
          <w:bCs/>
        </w:rPr>
      </w:pPr>
      <w:r w:rsidRPr="00AD5C33">
        <w:rPr>
          <w:rFonts w:asciiTheme="minorHAnsi" w:hAnsiTheme="minorHAnsi" w:cstheme="minorHAnsi"/>
          <w:b/>
          <w:bCs/>
        </w:rPr>
        <w:t>Travel Medicine</w:t>
      </w:r>
    </w:p>
    <w:p w:rsidR="00C8383F" w:rsidRPr="00AD5C33" w:rsidRDefault="000400B7" w:rsidP="00C8383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lang w:val="en"/>
        </w:rPr>
        <w:t>Student Health Service</w:t>
      </w:r>
      <w:r w:rsidR="00C8383F" w:rsidRPr="00AD5C33">
        <w:rPr>
          <w:rFonts w:asciiTheme="minorHAnsi" w:hAnsiTheme="minorHAnsi" w:cstheme="minorHAnsi"/>
          <w:lang w:val="en"/>
        </w:rPr>
        <w:t xml:space="preserve"> offers travel consultations and immunizations to students traveling abroad and their significant others. To ensure that you have sufficient time to complete a course of immunizations, make sure to schedule your appointment at least 4-6 weeks before leaving for your trip. Students can make a travel appointment at </w:t>
      </w:r>
      <w:hyperlink r:id="rId22" w:history="1">
        <w:r w:rsidRPr="000400B7">
          <w:rPr>
            <w:rStyle w:val="Hyperlink"/>
            <w:rFonts w:asciiTheme="minorHAnsi" w:hAnsiTheme="minorHAnsi" w:cstheme="minorHAnsi"/>
            <w:lang w:val="en"/>
          </w:rPr>
          <w:t>Student Health Service</w:t>
        </w:r>
      </w:hyperlink>
      <w:r w:rsidR="00C8383F" w:rsidRPr="00AD5C33">
        <w:rPr>
          <w:rFonts w:asciiTheme="minorHAnsi" w:hAnsiTheme="minorHAnsi" w:cstheme="minorHAnsi"/>
          <w:lang w:val="en"/>
        </w:rPr>
        <w:t xml:space="preserve">. Faculty and staff can make an appointment at </w:t>
      </w:r>
      <w:hyperlink r:id="rId23" w:history="1">
        <w:r w:rsidR="00C8383F" w:rsidRPr="00AD5C33">
          <w:rPr>
            <w:rStyle w:val="Hyperlink"/>
            <w:rFonts w:asciiTheme="minorHAnsi" w:hAnsiTheme="minorHAnsi" w:cstheme="minorHAnsi"/>
            <w:lang w:val="en"/>
          </w:rPr>
          <w:t xml:space="preserve">Penn Travel Medicine. </w:t>
        </w:r>
      </w:hyperlink>
      <w:r w:rsidR="00C8383F" w:rsidRPr="00AD5C33">
        <w:rPr>
          <w:rFonts w:asciiTheme="minorHAnsi" w:hAnsiTheme="minorHAnsi" w:cstheme="minorHAnsi"/>
          <w:lang w:val="en"/>
        </w:rPr>
        <w:t xml:space="preserve"> </w:t>
      </w:r>
    </w:p>
    <w:p w:rsidR="00406CA6" w:rsidRDefault="00406CA6" w:rsidP="00406CA6">
      <w:pPr>
        <w:rPr>
          <w:rFonts w:asciiTheme="minorHAnsi" w:hAnsiTheme="minorHAnsi" w:cstheme="minorBidi"/>
          <w:b/>
          <w:bCs/>
        </w:rPr>
      </w:pPr>
    </w:p>
    <w:p w:rsidR="00406CA6" w:rsidRDefault="00406CA6" w:rsidP="00406CA6">
      <w:pPr>
        <w:rPr>
          <w:rFonts w:asciiTheme="minorHAnsi" w:hAnsiTheme="minorHAnsi" w:cstheme="minorBidi"/>
          <w:b/>
          <w:bCs/>
        </w:rPr>
      </w:pPr>
      <w:r>
        <w:rPr>
          <w:rFonts w:asciiTheme="minorHAnsi" w:hAnsiTheme="minorHAnsi" w:cstheme="minorBidi"/>
          <w:b/>
          <w:bCs/>
        </w:rPr>
        <w:t>International Travel Insurance</w:t>
      </w:r>
    </w:p>
    <w:p w:rsidR="00406CA6" w:rsidRDefault="00406CA6" w:rsidP="00406CA6">
      <w:pPr>
        <w:rPr>
          <w:rFonts w:asciiTheme="minorHAnsi" w:hAnsiTheme="minorHAnsi" w:cstheme="minorBidi"/>
          <w:bCs/>
        </w:rPr>
      </w:pPr>
      <w:r w:rsidRPr="00022573">
        <w:rPr>
          <w:rFonts w:asciiTheme="minorHAnsi" w:hAnsiTheme="minorHAnsi" w:cstheme="minorBidi"/>
          <w:bCs/>
        </w:rPr>
        <w:t xml:space="preserve">For more information on travel insurance products (e.g. international health insurance, trip cancellation/interruption insurance, personal property, etc.), please contact </w:t>
      </w:r>
      <w:hyperlink r:id="rId24" w:history="1">
        <w:r w:rsidRPr="000B6FB2">
          <w:rPr>
            <w:rStyle w:val="Hyperlink"/>
            <w:rFonts w:asciiTheme="minorHAnsi" w:hAnsiTheme="minorHAnsi" w:cstheme="minorBidi"/>
            <w:bCs/>
          </w:rPr>
          <w:t>Jaime Molyneux,</w:t>
        </w:r>
      </w:hyperlink>
      <w:r w:rsidRPr="00022573">
        <w:rPr>
          <w:rFonts w:asciiTheme="minorHAnsi" w:hAnsiTheme="minorHAnsi" w:cstheme="minorBidi"/>
          <w:bCs/>
        </w:rPr>
        <w:t xml:space="preserve"> Director of International Risk Management.  </w:t>
      </w:r>
    </w:p>
    <w:p w:rsidR="00130BC5" w:rsidRPr="00130BC5" w:rsidRDefault="00130BC5" w:rsidP="00130BC5">
      <w:pPr>
        <w:pStyle w:val="ListParagraph"/>
        <w:rPr>
          <w:rFonts w:asciiTheme="minorHAnsi" w:hAnsiTheme="minorHAnsi" w:cstheme="minorHAnsi"/>
        </w:rPr>
      </w:pPr>
    </w:p>
    <w:p w:rsidR="00C8383F" w:rsidRPr="00AD5C33" w:rsidRDefault="00130BC5" w:rsidP="00C8383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Global Support Services</w:t>
      </w:r>
    </w:p>
    <w:p w:rsidR="00A2537E" w:rsidRDefault="00130BC5">
      <w:r w:rsidRPr="00130BC5">
        <w:t>Global Support Services supports the administrative and business functio</w:t>
      </w:r>
      <w:r>
        <w:t xml:space="preserve">ns of global activities at Penn, including </w:t>
      </w:r>
      <w:r w:rsidRPr="00130BC5">
        <w:t xml:space="preserve">travel </w:t>
      </w:r>
      <w:r>
        <w:t>logistics, visas</w:t>
      </w:r>
      <w:r w:rsidRPr="00130BC5">
        <w:t>,</w:t>
      </w:r>
      <w:r>
        <w:t xml:space="preserve"> technology, research, </w:t>
      </w:r>
      <w:r w:rsidRPr="00130BC5">
        <w:t>export control</w:t>
      </w:r>
      <w:r>
        <w:t xml:space="preserve">, contracts, legal and financial issues.  </w:t>
      </w:r>
      <w:r w:rsidRPr="00130BC5">
        <w:t xml:space="preserve">For more information, visit the </w:t>
      </w:r>
      <w:hyperlink r:id="rId25" w:history="1">
        <w:r w:rsidRPr="00130BC5">
          <w:rPr>
            <w:color w:val="0000FF"/>
            <w:u w:val="single"/>
          </w:rPr>
          <w:t>Global Support Services</w:t>
        </w:r>
      </w:hyperlink>
      <w:r w:rsidRPr="00130BC5">
        <w:t xml:space="preserve"> website or contact 215-898-1640.</w:t>
      </w:r>
    </w:p>
    <w:p w:rsidR="00406CA6" w:rsidRDefault="00406CA6"/>
    <w:p w:rsidR="00406CA6" w:rsidRDefault="00406CA6" w:rsidP="00406CA6">
      <w:pPr>
        <w:rPr>
          <w:b/>
        </w:rPr>
      </w:pPr>
      <w:r>
        <w:rPr>
          <w:b/>
        </w:rPr>
        <w:t>Questions?</w:t>
      </w:r>
    </w:p>
    <w:p w:rsidR="00406CA6" w:rsidRDefault="00406CA6" w:rsidP="00406CA6">
      <w:r>
        <w:t>Jaime Molyneux</w:t>
      </w:r>
    </w:p>
    <w:p w:rsidR="00406CA6" w:rsidRDefault="00406CA6" w:rsidP="00406CA6">
      <w:r>
        <w:t>Director of International Risk Management</w:t>
      </w:r>
    </w:p>
    <w:p w:rsidR="00406CA6" w:rsidRDefault="00406CA6" w:rsidP="00406CA6">
      <w:r>
        <w:t>215-573-6122</w:t>
      </w:r>
    </w:p>
    <w:p w:rsidR="00406CA6" w:rsidRDefault="006A1224" w:rsidP="00406CA6">
      <w:pPr>
        <w:rPr>
          <w:b/>
        </w:rPr>
      </w:pPr>
      <w:hyperlink r:id="rId26" w:history="1">
        <w:r w:rsidR="00406CA6">
          <w:rPr>
            <w:rStyle w:val="Hyperlink"/>
          </w:rPr>
          <w:t>molyneux@upenn.edu</w:t>
        </w:r>
      </w:hyperlink>
    </w:p>
    <w:p w:rsidR="00406CA6" w:rsidRDefault="00406CA6" w:rsidP="00406CA6">
      <w:pPr>
        <w:rPr>
          <w:b/>
        </w:rPr>
      </w:pPr>
    </w:p>
    <w:p w:rsidR="00406CA6" w:rsidRPr="00415E18" w:rsidRDefault="00406CA6" w:rsidP="00406CA6">
      <w:pPr>
        <w:rPr>
          <w:b/>
        </w:rPr>
      </w:pPr>
    </w:p>
    <w:p w:rsidR="004F696B" w:rsidRDefault="004F696B">
      <w:pPr>
        <w:spacing w:after="200" w:line="276" w:lineRule="auto"/>
      </w:pPr>
      <w:r>
        <w:br w:type="page"/>
      </w:r>
    </w:p>
    <w:p w:rsidR="004F696B" w:rsidRPr="004F696B" w:rsidRDefault="004F696B" w:rsidP="004F696B">
      <w:pPr>
        <w:jc w:val="center"/>
        <w:rPr>
          <w:rFonts w:eastAsia="Times New Roman" w:cs="Times New Roman"/>
          <w:b/>
          <w:sz w:val="28"/>
          <w:szCs w:val="28"/>
          <w:lang w:val="en-GB"/>
        </w:rPr>
      </w:pPr>
      <w:r w:rsidRPr="004F696B">
        <w:rPr>
          <w:rFonts w:eastAsia="Times New Roman" w:cs="Times New Roman"/>
          <w:b/>
          <w:sz w:val="28"/>
          <w:szCs w:val="28"/>
          <w:lang w:val="en-GB"/>
        </w:rPr>
        <w:lastRenderedPageBreak/>
        <w:t>Local Contingency Plan for Emergency Incidents Abroad</w:t>
      </w:r>
    </w:p>
    <w:p w:rsidR="004F696B" w:rsidRPr="004F696B" w:rsidRDefault="004F696B" w:rsidP="004F696B">
      <w:pPr>
        <w:jc w:val="center"/>
        <w:rPr>
          <w:rFonts w:eastAsia="Times New Roman" w:cs="Times New Roman"/>
          <w:b/>
          <w:lang w:val="en-GB"/>
        </w:rPr>
      </w:pPr>
      <w:r w:rsidRPr="004F696B">
        <w:rPr>
          <w:rFonts w:eastAsia="Times New Roman" w:cs="Times New Roman"/>
          <w:b/>
          <w:lang w:val="en-GB"/>
        </w:rPr>
        <w:t>The University of Pennsylvania</w:t>
      </w:r>
    </w:p>
    <w:p w:rsidR="004F696B" w:rsidRPr="004F696B" w:rsidRDefault="004F696B" w:rsidP="004F696B">
      <w:pPr>
        <w:jc w:val="center"/>
        <w:rPr>
          <w:rFonts w:eastAsia="Calibri" w:cs="Times New Roman"/>
          <w:i/>
        </w:rPr>
      </w:pPr>
    </w:p>
    <w:p w:rsidR="004F696B" w:rsidRPr="004F696B" w:rsidRDefault="004F696B" w:rsidP="004F696B">
      <w:pPr>
        <w:rPr>
          <w:rFonts w:eastAsia="Calibri" w:cs="Times New Roman"/>
        </w:rPr>
      </w:pPr>
      <w:r w:rsidRPr="004F696B">
        <w:rPr>
          <w:rFonts w:eastAsia="Calibri" w:cs="Times New Roman"/>
        </w:rPr>
        <w:t>A local contingency plan should be completed by the trip leader (traveling with the group) or the individual traveler (if traveling alone).  Please retain a copy of this plan to carry for the duration of your trip, submit one copy of the plan to your school/department contact and one copy to</w:t>
      </w:r>
      <w:r w:rsidRPr="004F696B">
        <w:rPr>
          <w:rFonts w:eastAsia="Calibri" w:cs="Times New Roman"/>
          <w:b/>
        </w:rPr>
        <w:t xml:space="preserve"> </w:t>
      </w:r>
      <w:hyperlink r:id="rId27" w:history="1">
        <w:r w:rsidRPr="004F696B">
          <w:rPr>
            <w:rFonts w:eastAsia="Calibri" w:cs="Times New Roman"/>
            <w:color w:val="0000FF"/>
            <w:u w:val="single"/>
          </w:rPr>
          <w:t>Jaime Molyneux</w:t>
        </w:r>
      </w:hyperlink>
      <w:r w:rsidRPr="004F696B">
        <w:rPr>
          <w:rFonts w:eastAsia="Calibri" w:cs="Times New Roman"/>
        </w:rPr>
        <w:t xml:space="preserve">, Director of International Risk Management. The trip leader is responsible to ensure that </w:t>
      </w:r>
      <w:r w:rsidRPr="004F696B">
        <w:rPr>
          <w:rFonts w:eastAsia="Calibri" w:cs="Times New Roman"/>
          <w:u w:val="single"/>
        </w:rPr>
        <w:t>all</w:t>
      </w:r>
      <w:r w:rsidRPr="004F696B">
        <w:rPr>
          <w:rFonts w:eastAsia="Calibri" w:cs="Times New Roman"/>
        </w:rPr>
        <w:t xml:space="preserve"> travelers are fully aware of the details of the contingency plan.</w:t>
      </w:r>
    </w:p>
    <w:p w:rsidR="004F696B" w:rsidRPr="004F696B" w:rsidRDefault="004F696B" w:rsidP="004F696B">
      <w:pPr>
        <w:rPr>
          <w:rFonts w:eastAsia="Times New Roman" w:cs="Times New Roman"/>
          <w:b/>
          <w:lang w:val="en-GB"/>
        </w:rPr>
      </w:pPr>
    </w:p>
    <w:tbl>
      <w:tblPr>
        <w:tblW w:w="11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1336"/>
        <w:gridCol w:w="1620"/>
        <w:gridCol w:w="1710"/>
        <w:gridCol w:w="1178"/>
        <w:gridCol w:w="4861"/>
        <w:gridCol w:w="411"/>
        <w:gridCol w:w="8"/>
      </w:tblGrid>
      <w:tr w:rsidR="004F696B" w:rsidRPr="004F696B" w:rsidTr="00D51D8A">
        <w:trPr>
          <w:gridBefore w:val="1"/>
          <w:wBefore w:w="455" w:type="dxa"/>
          <w:jc w:val="center"/>
        </w:trPr>
        <w:tc>
          <w:tcPr>
            <w:tcW w:w="4666" w:type="dxa"/>
            <w:gridSpan w:val="3"/>
            <w:shd w:val="clear" w:color="auto" w:fill="auto"/>
          </w:tcPr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  <w:r w:rsidRPr="004F696B">
              <w:rPr>
                <w:rFonts w:eastAsia="Calibri" w:cs="Times New Roman"/>
                <w:b/>
              </w:rPr>
              <w:t>Name:</w:t>
            </w:r>
          </w:p>
          <w:p w:rsidR="004F696B" w:rsidRPr="004F696B" w:rsidRDefault="004F696B" w:rsidP="004F696B">
            <w:pPr>
              <w:rPr>
                <w:rFonts w:eastAsia="Calibri" w:cs="Times New Roman"/>
              </w:rPr>
            </w:pPr>
          </w:p>
          <w:p w:rsidR="004F696B" w:rsidRPr="004F696B" w:rsidRDefault="004F696B" w:rsidP="004F696B">
            <w:pPr>
              <w:rPr>
                <w:rFonts w:eastAsia="Calibri" w:cs="Times New Roman"/>
              </w:rPr>
            </w:pPr>
          </w:p>
        </w:tc>
        <w:tc>
          <w:tcPr>
            <w:tcW w:w="6458" w:type="dxa"/>
            <w:gridSpan w:val="4"/>
            <w:shd w:val="clear" w:color="auto" w:fill="auto"/>
          </w:tcPr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  <w:r w:rsidRPr="004F696B">
              <w:rPr>
                <w:rFonts w:eastAsia="Calibri" w:cs="Times New Roman"/>
                <w:b/>
              </w:rPr>
              <w:t>Title:</w:t>
            </w:r>
          </w:p>
          <w:p w:rsidR="004F696B" w:rsidRPr="004F696B" w:rsidRDefault="004F696B" w:rsidP="004F696B">
            <w:pPr>
              <w:rPr>
                <w:rFonts w:eastAsia="Calibri" w:cs="Times New Roman"/>
              </w:rPr>
            </w:pPr>
          </w:p>
        </w:tc>
      </w:tr>
      <w:tr w:rsidR="004F696B" w:rsidRPr="004F696B" w:rsidTr="00D51D8A">
        <w:trPr>
          <w:gridBefore w:val="1"/>
          <w:wBefore w:w="455" w:type="dxa"/>
          <w:jc w:val="center"/>
        </w:trPr>
        <w:tc>
          <w:tcPr>
            <w:tcW w:w="1336" w:type="dxa"/>
            <w:shd w:val="clear" w:color="auto" w:fill="auto"/>
          </w:tcPr>
          <w:p w:rsidR="004F696B" w:rsidRPr="004F696B" w:rsidRDefault="004F696B" w:rsidP="004F696B">
            <w:pPr>
              <w:numPr>
                <w:ilvl w:val="0"/>
                <w:numId w:val="14"/>
              </w:numPr>
              <w:rPr>
                <w:rFonts w:eastAsia="Calibri" w:cs="Times New Roman"/>
                <w:b/>
              </w:rPr>
            </w:pPr>
            <w:r w:rsidRPr="004F696B">
              <w:rPr>
                <w:rFonts w:eastAsia="Calibri" w:cs="Times New Roman"/>
                <w:b/>
              </w:rPr>
              <w:t xml:space="preserve">Student   </w:t>
            </w:r>
          </w:p>
        </w:tc>
        <w:tc>
          <w:tcPr>
            <w:tcW w:w="1620" w:type="dxa"/>
            <w:shd w:val="clear" w:color="auto" w:fill="auto"/>
          </w:tcPr>
          <w:p w:rsidR="004F696B" w:rsidRPr="004F696B" w:rsidRDefault="004F696B" w:rsidP="004F696B">
            <w:pPr>
              <w:numPr>
                <w:ilvl w:val="0"/>
                <w:numId w:val="14"/>
              </w:numPr>
              <w:rPr>
                <w:rFonts w:eastAsia="Calibri" w:cs="Times New Roman"/>
                <w:b/>
              </w:rPr>
            </w:pPr>
            <w:r w:rsidRPr="004F696B">
              <w:rPr>
                <w:rFonts w:eastAsia="Calibri" w:cs="Times New Roman"/>
                <w:b/>
              </w:rPr>
              <w:t>Faculty</w:t>
            </w:r>
          </w:p>
        </w:tc>
        <w:tc>
          <w:tcPr>
            <w:tcW w:w="1710" w:type="dxa"/>
            <w:shd w:val="clear" w:color="auto" w:fill="auto"/>
          </w:tcPr>
          <w:p w:rsidR="004F696B" w:rsidRPr="004F696B" w:rsidRDefault="004F696B" w:rsidP="004F696B">
            <w:pPr>
              <w:numPr>
                <w:ilvl w:val="0"/>
                <w:numId w:val="14"/>
              </w:numPr>
              <w:rPr>
                <w:rFonts w:eastAsia="Calibri" w:cs="Times New Roman"/>
                <w:b/>
              </w:rPr>
            </w:pPr>
            <w:r w:rsidRPr="004F696B">
              <w:rPr>
                <w:rFonts w:eastAsia="Calibri" w:cs="Times New Roman"/>
                <w:b/>
              </w:rPr>
              <w:t>Admin</w:t>
            </w:r>
          </w:p>
        </w:tc>
        <w:tc>
          <w:tcPr>
            <w:tcW w:w="6458" w:type="dxa"/>
            <w:gridSpan w:val="4"/>
            <w:shd w:val="clear" w:color="auto" w:fill="auto"/>
          </w:tcPr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  <w:r w:rsidRPr="004F696B">
              <w:rPr>
                <w:rFonts w:eastAsia="Calibri" w:cs="Times New Roman"/>
                <w:b/>
              </w:rPr>
              <w:t>School/Department:</w:t>
            </w:r>
          </w:p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</w:p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</w:p>
        </w:tc>
      </w:tr>
      <w:tr w:rsidR="004F696B" w:rsidRPr="004F696B" w:rsidTr="00D51D8A">
        <w:trPr>
          <w:gridBefore w:val="1"/>
          <w:wBefore w:w="455" w:type="dxa"/>
          <w:jc w:val="center"/>
        </w:trPr>
        <w:tc>
          <w:tcPr>
            <w:tcW w:w="4666" w:type="dxa"/>
            <w:gridSpan w:val="3"/>
            <w:shd w:val="clear" w:color="auto" w:fill="auto"/>
          </w:tcPr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  <w:r w:rsidRPr="004F696B">
              <w:rPr>
                <w:rFonts w:eastAsia="Calibri" w:cs="Times New Roman"/>
                <w:b/>
              </w:rPr>
              <w:t>Phone (U.S.):</w:t>
            </w:r>
          </w:p>
          <w:p w:rsidR="004F696B" w:rsidRPr="004F696B" w:rsidRDefault="004F696B" w:rsidP="004F696B">
            <w:pPr>
              <w:rPr>
                <w:rFonts w:eastAsia="Calibri" w:cs="Times New Roman"/>
              </w:rPr>
            </w:pPr>
          </w:p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</w:p>
        </w:tc>
        <w:tc>
          <w:tcPr>
            <w:tcW w:w="6458" w:type="dxa"/>
            <w:gridSpan w:val="4"/>
            <w:shd w:val="clear" w:color="auto" w:fill="auto"/>
          </w:tcPr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  <w:r w:rsidRPr="004F696B">
              <w:rPr>
                <w:rFonts w:eastAsia="Calibri" w:cs="Times New Roman"/>
                <w:b/>
              </w:rPr>
              <w:t>Email:</w:t>
            </w:r>
          </w:p>
          <w:p w:rsidR="004F696B" w:rsidRPr="004F696B" w:rsidRDefault="004F696B" w:rsidP="004F696B">
            <w:pPr>
              <w:rPr>
                <w:rFonts w:eastAsia="Calibri" w:cs="Times New Roman"/>
              </w:rPr>
            </w:pPr>
          </w:p>
        </w:tc>
      </w:tr>
      <w:tr w:rsidR="004F696B" w:rsidRPr="004F696B" w:rsidTr="00D51D8A">
        <w:trPr>
          <w:gridBefore w:val="1"/>
          <w:wBefore w:w="455" w:type="dxa"/>
          <w:jc w:val="center"/>
        </w:trPr>
        <w:tc>
          <w:tcPr>
            <w:tcW w:w="4666" w:type="dxa"/>
            <w:gridSpan w:val="3"/>
            <w:shd w:val="clear" w:color="auto" w:fill="auto"/>
          </w:tcPr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  <w:r w:rsidRPr="004F696B">
              <w:rPr>
                <w:rFonts w:eastAsia="Calibri" w:cs="Times New Roman"/>
                <w:b/>
              </w:rPr>
              <w:t>Admin. contact name (not traveling with you):</w:t>
            </w:r>
          </w:p>
          <w:p w:rsidR="004F696B" w:rsidRPr="004F696B" w:rsidRDefault="004F696B" w:rsidP="004F696B">
            <w:pPr>
              <w:rPr>
                <w:rFonts w:eastAsia="Calibri" w:cs="Times New Roman"/>
              </w:rPr>
            </w:pPr>
          </w:p>
          <w:p w:rsidR="004F696B" w:rsidRPr="004F696B" w:rsidRDefault="004F696B" w:rsidP="004F696B">
            <w:pPr>
              <w:rPr>
                <w:rFonts w:eastAsia="Calibri" w:cs="Times New Roman"/>
              </w:rPr>
            </w:pPr>
          </w:p>
        </w:tc>
        <w:tc>
          <w:tcPr>
            <w:tcW w:w="6458" w:type="dxa"/>
            <w:gridSpan w:val="4"/>
            <w:shd w:val="clear" w:color="auto" w:fill="auto"/>
          </w:tcPr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  <w:r w:rsidRPr="004F696B">
              <w:rPr>
                <w:rFonts w:eastAsia="Calibri" w:cs="Times New Roman"/>
                <w:b/>
              </w:rPr>
              <w:t>Admin. contact phone/email:</w:t>
            </w:r>
          </w:p>
        </w:tc>
      </w:tr>
      <w:tr w:rsidR="004F696B" w:rsidRPr="004F696B" w:rsidTr="00D51D8A">
        <w:trPr>
          <w:gridBefore w:val="1"/>
          <w:wBefore w:w="455" w:type="dxa"/>
          <w:trHeight w:val="360"/>
          <w:jc w:val="center"/>
        </w:trPr>
        <w:tc>
          <w:tcPr>
            <w:tcW w:w="4666" w:type="dxa"/>
            <w:gridSpan w:val="3"/>
            <w:shd w:val="clear" w:color="auto" w:fill="auto"/>
          </w:tcPr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  <w:r w:rsidRPr="004F696B">
              <w:rPr>
                <w:rFonts w:eastAsia="Calibri" w:cs="Times New Roman"/>
                <w:b/>
              </w:rPr>
              <w:t>Destination (s):</w:t>
            </w:r>
          </w:p>
          <w:p w:rsidR="004F696B" w:rsidRPr="004F696B" w:rsidRDefault="004F696B" w:rsidP="004F696B">
            <w:pPr>
              <w:jc w:val="right"/>
              <w:rPr>
                <w:rFonts w:eastAsia="Calibri" w:cs="Times New Roman"/>
              </w:rPr>
            </w:pPr>
          </w:p>
          <w:p w:rsidR="004F696B" w:rsidRPr="004F696B" w:rsidRDefault="004F696B" w:rsidP="004F696B">
            <w:pPr>
              <w:numPr>
                <w:ilvl w:val="0"/>
                <w:numId w:val="15"/>
              </w:numPr>
              <w:rPr>
                <w:rFonts w:eastAsia="Calibri" w:cs="Times New Roman"/>
              </w:rPr>
            </w:pPr>
          </w:p>
        </w:tc>
        <w:tc>
          <w:tcPr>
            <w:tcW w:w="6458" w:type="dxa"/>
            <w:gridSpan w:val="4"/>
            <w:shd w:val="clear" w:color="auto" w:fill="auto"/>
          </w:tcPr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  <w:r w:rsidRPr="004F696B">
              <w:rPr>
                <w:rFonts w:eastAsia="Calibri" w:cs="Times New Roman"/>
                <w:b/>
              </w:rPr>
              <w:t>Exact dates of travel to each destination:</w:t>
            </w:r>
          </w:p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</w:p>
          <w:p w:rsidR="004F696B" w:rsidRPr="004F696B" w:rsidRDefault="004F696B" w:rsidP="004F696B">
            <w:pPr>
              <w:rPr>
                <w:rFonts w:eastAsia="Calibri" w:cs="Times New Roman"/>
              </w:rPr>
            </w:pPr>
          </w:p>
        </w:tc>
      </w:tr>
      <w:tr w:rsidR="004F696B" w:rsidRPr="004F696B" w:rsidTr="00D51D8A">
        <w:trPr>
          <w:gridBefore w:val="1"/>
          <w:wBefore w:w="455" w:type="dxa"/>
          <w:trHeight w:val="360"/>
          <w:jc w:val="center"/>
        </w:trPr>
        <w:tc>
          <w:tcPr>
            <w:tcW w:w="4666" w:type="dxa"/>
            <w:gridSpan w:val="3"/>
            <w:shd w:val="clear" w:color="auto" w:fill="auto"/>
          </w:tcPr>
          <w:p w:rsidR="004F696B" w:rsidRPr="004F696B" w:rsidRDefault="004F696B" w:rsidP="004F696B">
            <w:pPr>
              <w:rPr>
                <w:rFonts w:eastAsia="Calibri" w:cs="Times New Roman"/>
              </w:rPr>
            </w:pPr>
          </w:p>
          <w:p w:rsidR="004F696B" w:rsidRPr="004F696B" w:rsidRDefault="004F696B" w:rsidP="004F696B">
            <w:pPr>
              <w:numPr>
                <w:ilvl w:val="0"/>
                <w:numId w:val="15"/>
              </w:numPr>
              <w:rPr>
                <w:rFonts w:eastAsia="Calibri" w:cs="Times New Roman"/>
              </w:rPr>
            </w:pPr>
          </w:p>
        </w:tc>
        <w:tc>
          <w:tcPr>
            <w:tcW w:w="6458" w:type="dxa"/>
            <w:gridSpan w:val="4"/>
            <w:shd w:val="clear" w:color="auto" w:fill="auto"/>
          </w:tcPr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</w:p>
        </w:tc>
      </w:tr>
      <w:tr w:rsidR="004F696B" w:rsidRPr="004F696B" w:rsidTr="00D51D8A">
        <w:trPr>
          <w:gridBefore w:val="1"/>
          <w:wBefore w:w="455" w:type="dxa"/>
          <w:trHeight w:val="360"/>
          <w:jc w:val="center"/>
        </w:trPr>
        <w:tc>
          <w:tcPr>
            <w:tcW w:w="4666" w:type="dxa"/>
            <w:gridSpan w:val="3"/>
            <w:shd w:val="clear" w:color="auto" w:fill="auto"/>
          </w:tcPr>
          <w:p w:rsidR="004F696B" w:rsidRPr="004F696B" w:rsidRDefault="004F696B" w:rsidP="004F696B">
            <w:pPr>
              <w:ind w:left="720"/>
              <w:rPr>
                <w:rFonts w:eastAsia="Calibri" w:cs="Times New Roman"/>
              </w:rPr>
            </w:pPr>
          </w:p>
          <w:p w:rsidR="004F696B" w:rsidRPr="004F696B" w:rsidRDefault="004F696B" w:rsidP="004F696B">
            <w:pPr>
              <w:numPr>
                <w:ilvl w:val="0"/>
                <w:numId w:val="15"/>
              </w:numPr>
              <w:rPr>
                <w:rFonts w:eastAsia="Calibri" w:cs="Times New Roman"/>
              </w:rPr>
            </w:pPr>
          </w:p>
        </w:tc>
        <w:tc>
          <w:tcPr>
            <w:tcW w:w="6458" w:type="dxa"/>
            <w:gridSpan w:val="4"/>
            <w:shd w:val="clear" w:color="auto" w:fill="auto"/>
          </w:tcPr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</w:p>
        </w:tc>
      </w:tr>
      <w:tr w:rsidR="004F696B" w:rsidRPr="004F696B" w:rsidTr="00D51D8A">
        <w:trPr>
          <w:gridBefore w:val="1"/>
          <w:wBefore w:w="455" w:type="dxa"/>
          <w:jc w:val="center"/>
        </w:trPr>
        <w:tc>
          <w:tcPr>
            <w:tcW w:w="11124" w:type="dxa"/>
            <w:gridSpan w:val="7"/>
            <w:shd w:val="clear" w:color="auto" w:fill="auto"/>
          </w:tcPr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  <w:r w:rsidRPr="004F696B">
              <w:rPr>
                <w:rFonts w:eastAsia="Calibri" w:cs="Times New Roman"/>
                <w:b/>
              </w:rPr>
              <w:t>Number of travelers:</w:t>
            </w:r>
          </w:p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</w:p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EED9D7" wp14:editId="0A280C56">
                      <wp:simplePos x="0" y="0"/>
                      <wp:positionH relativeFrom="column">
                        <wp:posOffset>4083050</wp:posOffset>
                      </wp:positionH>
                      <wp:positionV relativeFrom="paragraph">
                        <wp:posOffset>46355</wp:posOffset>
                      </wp:positionV>
                      <wp:extent cx="317500" cy="238125"/>
                      <wp:effectExtent l="0" t="0" r="25400" b="285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75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F696B" w:rsidRPr="00E259DD" w:rsidRDefault="004F696B" w:rsidP="004F69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EED9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21.5pt;margin-top:3.65pt;width: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" fillcolor="window" strokeweight=".5pt">
                      <v:path arrowok="t"/>
                      <v:textbox>
                        <w:txbxContent>
                          <w:p w:rsidR="004F696B" w:rsidRPr="00E259DD" w:rsidRDefault="004F696B" w:rsidP="004F696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6E0334" wp14:editId="407DB210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45720</wp:posOffset>
                      </wp:positionV>
                      <wp:extent cx="317500" cy="238125"/>
                      <wp:effectExtent l="0" t="0" r="25400" b="285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75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F696B" w:rsidRPr="00E259DD" w:rsidRDefault="004F696B" w:rsidP="004F69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E0334" id="Text Box 2" o:spid="_x0000_s1027" type="#_x0000_t202" style="position:absolute;margin-left:229.75pt;margin-top:3.6pt;width: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" fillcolor="window" strokeweight=".5pt">
                      <v:path arrowok="t"/>
                      <v:textbox>
                        <w:txbxContent>
                          <w:p w:rsidR="004F696B" w:rsidRPr="00E259DD" w:rsidRDefault="004F696B" w:rsidP="004F696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24F74A" wp14:editId="722FA5CD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46355</wp:posOffset>
                      </wp:positionV>
                      <wp:extent cx="317500" cy="238125"/>
                      <wp:effectExtent l="0" t="0" r="25400" b="2857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75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F696B" w:rsidRPr="00E259DD" w:rsidRDefault="004F696B" w:rsidP="004F69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4F74A" id="Text Box 1" o:spid="_x0000_s1028" type="#_x0000_t202" style="position:absolute;margin-left:105.6pt;margin-top:3.65pt;width: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" fillcolor="window" strokeweight=".5pt">
                      <v:path arrowok="t"/>
                      <v:textbox>
                        <w:txbxContent>
                          <w:p w:rsidR="004F696B" w:rsidRPr="00E259DD" w:rsidRDefault="004F696B" w:rsidP="004F696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Narrow" w:eastAsia="Calibri" w:hAnsi="Arial Narrow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F89419" wp14:editId="635648D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46355</wp:posOffset>
                      </wp:positionV>
                      <wp:extent cx="317500" cy="238125"/>
                      <wp:effectExtent l="0" t="0" r="25400" b="2857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175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4F696B" w:rsidRPr="00E259DD" w:rsidRDefault="004F696B" w:rsidP="004F69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F89419" id="Text Box 6" o:spid="_x0000_s1029" type="#_x0000_t202" style="position:absolute;margin-left:1.35pt;margin-top:3.65pt;width: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" fillcolor="window" strokeweight=".5pt">
                      <v:path arrowok="t"/>
                      <v:textbox>
                        <w:txbxContent>
                          <w:p w:rsidR="004F696B" w:rsidRPr="00E259DD" w:rsidRDefault="004F696B" w:rsidP="004F696B"/>
                        </w:txbxContent>
                      </v:textbox>
                    </v:shape>
                  </w:pict>
                </mc:Fallback>
              </mc:AlternateContent>
            </w:r>
          </w:p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  <w:r w:rsidRPr="004F696B">
              <w:rPr>
                <w:rFonts w:eastAsia="Calibri" w:cs="Times New Roman"/>
                <w:b/>
              </w:rPr>
              <w:t xml:space="preserve">             Employees                      Undergraduates                     Graduate                   Other</w:t>
            </w:r>
          </w:p>
        </w:tc>
      </w:tr>
      <w:tr w:rsidR="004F696B" w:rsidRPr="004F696B" w:rsidTr="00D51D8A">
        <w:trPr>
          <w:gridBefore w:val="1"/>
          <w:gridAfter w:val="1"/>
          <w:wBefore w:w="455" w:type="dxa"/>
          <w:wAfter w:w="8" w:type="dxa"/>
          <w:jc w:val="center"/>
        </w:trPr>
        <w:tc>
          <w:tcPr>
            <w:tcW w:w="11116" w:type="dxa"/>
            <w:gridSpan w:val="6"/>
            <w:shd w:val="clear" w:color="auto" w:fill="auto"/>
          </w:tcPr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  <w:r w:rsidRPr="004F696B">
              <w:rPr>
                <w:rFonts w:eastAsia="Calibri" w:cs="Times New Roman"/>
                <w:b/>
              </w:rPr>
              <w:t>Purpose of Travel:</w:t>
            </w:r>
          </w:p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</w:p>
          <w:p w:rsidR="004F696B" w:rsidRPr="004F696B" w:rsidRDefault="004F696B" w:rsidP="004F696B">
            <w:pPr>
              <w:rPr>
                <w:rFonts w:eastAsia="Calibri" w:cs="Times New Roman"/>
              </w:rPr>
            </w:pPr>
          </w:p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</w:p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</w:p>
          <w:p w:rsidR="004F696B" w:rsidRPr="004F696B" w:rsidRDefault="004F696B" w:rsidP="004F696B">
            <w:pPr>
              <w:rPr>
                <w:rFonts w:eastAsia="Calibri" w:cs="Times New Roman"/>
                <w:b/>
              </w:rPr>
            </w:pPr>
          </w:p>
        </w:tc>
      </w:tr>
      <w:tr w:rsidR="004F696B" w:rsidRPr="004F696B" w:rsidTr="00D51D8A">
        <w:tblPrEx>
          <w:jc w:val="left"/>
        </w:tblPrEx>
        <w:trPr>
          <w:gridAfter w:val="2"/>
          <w:wAfter w:w="419" w:type="dxa"/>
          <w:trHeight w:val="405"/>
        </w:trPr>
        <w:tc>
          <w:tcPr>
            <w:tcW w:w="6299" w:type="dxa"/>
            <w:gridSpan w:val="5"/>
            <w:vMerge w:val="restart"/>
            <w:shd w:val="clear" w:color="auto" w:fill="auto"/>
          </w:tcPr>
          <w:p w:rsidR="004F696B" w:rsidRPr="004F696B" w:rsidRDefault="004F696B" w:rsidP="004F696B">
            <w:pPr>
              <w:outlineLvl w:val="0"/>
              <w:rPr>
                <w:rFonts w:eastAsia="Times New Roman" w:cs="Times New Roman"/>
                <w:b/>
                <w:lang w:val="en-GB"/>
              </w:rPr>
            </w:pPr>
            <w:r w:rsidRPr="004F696B">
              <w:rPr>
                <w:rFonts w:eastAsia="Times New Roman" w:cs="Times New Roman"/>
                <w:b/>
                <w:lang w:val="en-GB"/>
              </w:rPr>
              <w:t>Primary Trip Leader* Name:</w:t>
            </w:r>
          </w:p>
          <w:p w:rsidR="004F696B" w:rsidRPr="004F696B" w:rsidRDefault="004F696B" w:rsidP="004F696B">
            <w:pPr>
              <w:outlineLvl w:val="0"/>
              <w:rPr>
                <w:rFonts w:eastAsia="Times New Roman" w:cs="Times New Roman"/>
                <w:b/>
                <w:lang w:val="en-GB"/>
              </w:rPr>
            </w:pPr>
          </w:p>
          <w:p w:rsidR="004F696B" w:rsidRPr="004F696B" w:rsidRDefault="004F696B" w:rsidP="004F696B">
            <w:pPr>
              <w:outlineLvl w:val="0"/>
              <w:rPr>
                <w:rFonts w:eastAsia="Times New Roman" w:cs="Times New Roman"/>
                <w:b/>
                <w:lang w:val="en-GB"/>
              </w:rPr>
            </w:pPr>
          </w:p>
          <w:p w:rsidR="004F696B" w:rsidRPr="004F696B" w:rsidRDefault="004F696B" w:rsidP="004F696B">
            <w:pPr>
              <w:outlineLvl w:val="0"/>
              <w:rPr>
                <w:rFonts w:eastAsia="Times New Roman" w:cs="Times New Roman"/>
                <w:b/>
                <w:lang w:val="en-GB"/>
              </w:rPr>
            </w:pPr>
          </w:p>
          <w:p w:rsidR="004F696B" w:rsidRPr="004F696B" w:rsidRDefault="004F696B" w:rsidP="004F696B">
            <w:pPr>
              <w:outlineLvl w:val="0"/>
              <w:rPr>
                <w:rFonts w:eastAsia="Times New Roman" w:cs="Times New Roman"/>
                <w:b/>
                <w:lang w:val="en-GB"/>
              </w:rPr>
            </w:pPr>
          </w:p>
          <w:p w:rsidR="004F696B" w:rsidRPr="004F696B" w:rsidRDefault="004F696B" w:rsidP="004F696B">
            <w:pPr>
              <w:outlineLvl w:val="0"/>
              <w:rPr>
                <w:rFonts w:eastAsia="Times New Roman" w:cs="Times New Roman"/>
                <w:b/>
                <w:lang w:val="en-GB"/>
              </w:rPr>
            </w:pPr>
          </w:p>
          <w:p w:rsidR="004F696B" w:rsidRPr="004F696B" w:rsidRDefault="004F696B" w:rsidP="004F696B">
            <w:pPr>
              <w:outlineLvl w:val="0"/>
              <w:rPr>
                <w:rFonts w:eastAsia="Times New Roman" w:cs="Times New Roman"/>
                <w:b/>
                <w:lang w:val="en-GB"/>
              </w:rPr>
            </w:pPr>
          </w:p>
          <w:p w:rsidR="004F696B" w:rsidRPr="004F696B" w:rsidRDefault="004F696B" w:rsidP="004F696B">
            <w:pPr>
              <w:outlineLvl w:val="0"/>
              <w:rPr>
                <w:rFonts w:eastAsia="Times New Roman" w:cs="Times New Roman"/>
                <w:b/>
                <w:lang w:val="en-GB"/>
              </w:rPr>
            </w:pPr>
            <w:r w:rsidRPr="004F696B">
              <w:rPr>
                <w:rFonts w:eastAsia="Times New Roman" w:cs="Times New Roman"/>
                <w:b/>
                <w:highlight w:val="yellow"/>
                <w:lang w:val="en-GB"/>
              </w:rPr>
              <w:lastRenderedPageBreak/>
              <w:t>*Distribute local contact information to all travellers. The trip leader must be available 24/7 in the event of an emergency during the trip.</w:t>
            </w:r>
          </w:p>
        </w:tc>
        <w:tc>
          <w:tcPr>
            <w:tcW w:w="4861" w:type="dxa"/>
            <w:shd w:val="clear" w:color="auto" w:fill="auto"/>
          </w:tcPr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b/>
                <w:lang w:val="en-GB"/>
              </w:rPr>
            </w:pPr>
            <w:r w:rsidRPr="004F696B">
              <w:rPr>
                <w:rFonts w:eastAsia="Times New Roman" w:cs="Times New Roman"/>
                <w:b/>
                <w:lang w:val="en-GB"/>
              </w:rPr>
              <w:lastRenderedPageBreak/>
              <w:t>Primary Trip Leader Phone # (U.S.):</w:t>
            </w:r>
          </w:p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b/>
                <w:lang w:val="en-GB"/>
              </w:rPr>
            </w:pPr>
          </w:p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lang w:val="en-GB"/>
              </w:rPr>
            </w:pPr>
          </w:p>
        </w:tc>
      </w:tr>
      <w:tr w:rsidR="004F696B" w:rsidRPr="004F696B" w:rsidTr="00D51D8A">
        <w:tblPrEx>
          <w:jc w:val="left"/>
        </w:tblPrEx>
        <w:trPr>
          <w:gridAfter w:val="2"/>
          <w:wAfter w:w="419" w:type="dxa"/>
          <w:trHeight w:val="405"/>
        </w:trPr>
        <w:tc>
          <w:tcPr>
            <w:tcW w:w="6299" w:type="dxa"/>
            <w:gridSpan w:val="5"/>
            <w:vMerge/>
            <w:shd w:val="clear" w:color="auto" w:fill="auto"/>
          </w:tcPr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b/>
                <w:lang w:val="en-GB"/>
              </w:rPr>
            </w:pPr>
          </w:p>
        </w:tc>
        <w:tc>
          <w:tcPr>
            <w:tcW w:w="4861" w:type="dxa"/>
            <w:shd w:val="clear" w:color="auto" w:fill="auto"/>
          </w:tcPr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b/>
                <w:lang w:val="en-GB"/>
              </w:rPr>
            </w:pPr>
            <w:r w:rsidRPr="004F696B">
              <w:rPr>
                <w:rFonts w:eastAsia="Times New Roman" w:cs="Times New Roman"/>
                <w:b/>
                <w:lang w:val="en-GB"/>
              </w:rPr>
              <w:t>Primary Trip Leader Phone # (in-country):</w:t>
            </w:r>
          </w:p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lang w:val="en-GB"/>
              </w:rPr>
            </w:pPr>
          </w:p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b/>
                <w:lang w:val="en-GB"/>
              </w:rPr>
            </w:pPr>
          </w:p>
        </w:tc>
      </w:tr>
      <w:tr w:rsidR="004F696B" w:rsidRPr="004F696B" w:rsidTr="00D51D8A">
        <w:tblPrEx>
          <w:jc w:val="left"/>
        </w:tblPrEx>
        <w:trPr>
          <w:gridAfter w:val="2"/>
          <w:wAfter w:w="419" w:type="dxa"/>
          <w:trHeight w:val="405"/>
        </w:trPr>
        <w:tc>
          <w:tcPr>
            <w:tcW w:w="6299" w:type="dxa"/>
            <w:gridSpan w:val="5"/>
            <w:vMerge/>
            <w:shd w:val="clear" w:color="auto" w:fill="auto"/>
          </w:tcPr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b/>
                <w:lang w:val="en-GB"/>
              </w:rPr>
            </w:pPr>
          </w:p>
        </w:tc>
        <w:tc>
          <w:tcPr>
            <w:tcW w:w="4861" w:type="dxa"/>
            <w:shd w:val="clear" w:color="auto" w:fill="auto"/>
          </w:tcPr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b/>
                <w:lang w:val="en-GB"/>
              </w:rPr>
            </w:pPr>
            <w:r w:rsidRPr="004F696B">
              <w:rPr>
                <w:rFonts w:eastAsia="Times New Roman" w:cs="Times New Roman"/>
                <w:b/>
                <w:lang w:val="en-GB"/>
              </w:rPr>
              <w:t>Primary Trip Leader Email:</w:t>
            </w:r>
          </w:p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b/>
                <w:lang w:val="en-GB"/>
              </w:rPr>
            </w:pPr>
          </w:p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b/>
                <w:lang w:val="en-GB"/>
              </w:rPr>
            </w:pPr>
          </w:p>
        </w:tc>
      </w:tr>
      <w:tr w:rsidR="004F696B" w:rsidRPr="004F696B" w:rsidTr="00D51D8A">
        <w:tblPrEx>
          <w:jc w:val="left"/>
        </w:tblPrEx>
        <w:trPr>
          <w:gridAfter w:val="2"/>
          <w:wAfter w:w="419" w:type="dxa"/>
        </w:trPr>
        <w:tc>
          <w:tcPr>
            <w:tcW w:w="6299" w:type="dxa"/>
            <w:gridSpan w:val="5"/>
            <w:shd w:val="clear" w:color="auto" w:fill="auto"/>
          </w:tcPr>
          <w:p w:rsidR="004F696B" w:rsidRPr="004F696B" w:rsidRDefault="004F696B" w:rsidP="004F696B">
            <w:pPr>
              <w:outlineLvl w:val="0"/>
              <w:rPr>
                <w:rFonts w:eastAsia="Times New Roman" w:cs="Times New Roman"/>
                <w:b/>
                <w:lang w:val="en-GB"/>
              </w:rPr>
            </w:pPr>
            <w:r w:rsidRPr="004F696B">
              <w:rPr>
                <w:rFonts w:eastAsia="Times New Roman" w:cs="Times New Roman"/>
                <w:b/>
                <w:lang w:val="en-GB"/>
              </w:rPr>
              <w:lastRenderedPageBreak/>
              <w:t xml:space="preserve">Secondary “Back-up” Trip Leader: </w:t>
            </w:r>
          </w:p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lang w:val="en-GB"/>
              </w:rPr>
            </w:pPr>
          </w:p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b/>
                <w:lang w:val="en-GB"/>
              </w:rPr>
            </w:pPr>
          </w:p>
        </w:tc>
        <w:tc>
          <w:tcPr>
            <w:tcW w:w="4861" w:type="dxa"/>
            <w:shd w:val="clear" w:color="auto" w:fill="auto"/>
          </w:tcPr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b/>
                <w:lang w:val="en-GB"/>
              </w:rPr>
            </w:pPr>
            <w:r w:rsidRPr="004F696B">
              <w:rPr>
                <w:rFonts w:eastAsia="Times New Roman" w:cs="Times New Roman"/>
                <w:b/>
                <w:lang w:val="en-GB"/>
              </w:rPr>
              <w:t>Secondary Trip Leader Phone #:</w:t>
            </w:r>
          </w:p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lang w:val="en-GB"/>
              </w:rPr>
            </w:pPr>
          </w:p>
        </w:tc>
      </w:tr>
      <w:tr w:rsidR="004F696B" w:rsidRPr="004F696B" w:rsidTr="00D51D8A">
        <w:tblPrEx>
          <w:jc w:val="left"/>
        </w:tblPrEx>
        <w:trPr>
          <w:gridAfter w:val="2"/>
          <w:wAfter w:w="419" w:type="dxa"/>
        </w:trPr>
        <w:tc>
          <w:tcPr>
            <w:tcW w:w="6299" w:type="dxa"/>
            <w:gridSpan w:val="5"/>
            <w:shd w:val="clear" w:color="auto" w:fill="auto"/>
          </w:tcPr>
          <w:p w:rsidR="004F696B" w:rsidRPr="004F696B" w:rsidRDefault="004F696B" w:rsidP="004F696B">
            <w:pPr>
              <w:outlineLvl w:val="0"/>
              <w:rPr>
                <w:rFonts w:eastAsia="Times New Roman" w:cs="Times New Roman"/>
                <w:b/>
                <w:lang w:val="en-GB"/>
              </w:rPr>
            </w:pPr>
            <w:r w:rsidRPr="004F696B">
              <w:rPr>
                <w:rFonts w:eastAsia="Times New Roman" w:cs="Times New Roman"/>
                <w:b/>
                <w:lang w:val="en-GB"/>
              </w:rPr>
              <w:t>Provide the name and contact information for the person with access to each traveller’s medical and emergency contact information.</w:t>
            </w:r>
          </w:p>
        </w:tc>
        <w:tc>
          <w:tcPr>
            <w:tcW w:w="4861" w:type="dxa"/>
            <w:shd w:val="clear" w:color="auto" w:fill="auto"/>
          </w:tcPr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lang w:val="en-GB"/>
              </w:rPr>
            </w:pPr>
          </w:p>
        </w:tc>
      </w:tr>
      <w:tr w:rsidR="004F696B" w:rsidRPr="004F696B" w:rsidTr="00D51D8A">
        <w:tblPrEx>
          <w:jc w:val="left"/>
        </w:tblPrEx>
        <w:trPr>
          <w:gridAfter w:val="2"/>
          <w:wAfter w:w="419" w:type="dxa"/>
        </w:trPr>
        <w:tc>
          <w:tcPr>
            <w:tcW w:w="6299" w:type="dxa"/>
            <w:gridSpan w:val="5"/>
            <w:shd w:val="clear" w:color="auto" w:fill="auto"/>
          </w:tcPr>
          <w:p w:rsidR="004F696B" w:rsidRPr="004F696B" w:rsidRDefault="004F696B" w:rsidP="004F696B">
            <w:pPr>
              <w:outlineLvl w:val="0"/>
              <w:rPr>
                <w:rFonts w:eastAsia="Times New Roman" w:cs="Times New Roman"/>
                <w:b/>
                <w:lang w:val="en-GB"/>
              </w:rPr>
            </w:pPr>
            <w:r w:rsidRPr="004F696B">
              <w:rPr>
                <w:rFonts w:eastAsia="Times New Roman" w:cs="Times New Roman"/>
                <w:b/>
                <w:lang w:val="en-GB"/>
              </w:rPr>
              <w:t>Provide the name and contact information for the person holding copies of passports/visas.</w:t>
            </w:r>
          </w:p>
        </w:tc>
        <w:tc>
          <w:tcPr>
            <w:tcW w:w="4861" w:type="dxa"/>
            <w:shd w:val="clear" w:color="auto" w:fill="auto"/>
          </w:tcPr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lang w:val="en-GB"/>
              </w:rPr>
            </w:pPr>
          </w:p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lang w:val="en-GB"/>
              </w:rPr>
            </w:pPr>
          </w:p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lang w:val="en-GB"/>
              </w:rPr>
            </w:pPr>
          </w:p>
        </w:tc>
      </w:tr>
      <w:tr w:rsidR="004F696B" w:rsidRPr="004F696B" w:rsidTr="00D51D8A">
        <w:tblPrEx>
          <w:jc w:val="left"/>
        </w:tblPrEx>
        <w:trPr>
          <w:gridAfter w:val="2"/>
          <w:wAfter w:w="419" w:type="dxa"/>
        </w:trPr>
        <w:tc>
          <w:tcPr>
            <w:tcW w:w="6299" w:type="dxa"/>
            <w:gridSpan w:val="5"/>
            <w:shd w:val="clear" w:color="auto" w:fill="auto"/>
          </w:tcPr>
          <w:p w:rsidR="004F696B" w:rsidRPr="004F696B" w:rsidRDefault="004F696B" w:rsidP="004F696B">
            <w:pPr>
              <w:outlineLvl w:val="0"/>
              <w:rPr>
                <w:rFonts w:eastAsia="Times New Roman" w:cs="Times New Roman"/>
                <w:b/>
                <w:lang w:val="en-GB"/>
              </w:rPr>
            </w:pPr>
            <w:r w:rsidRPr="004F696B">
              <w:rPr>
                <w:rFonts w:eastAsia="Times New Roman" w:cs="Times New Roman"/>
                <w:b/>
                <w:lang w:val="en-GB"/>
              </w:rPr>
              <w:t>Provide the name and contact information of the person at Penn (</w:t>
            </w:r>
            <w:r w:rsidRPr="004F696B">
              <w:rPr>
                <w:rFonts w:eastAsia="Times New Roman" w:cs="Times New Roman"/>
                <w:b/>
                <w:u w:val="single"/>
                <w:lang w:val="en-GB"/>
              </w:rPr>
              <w:t>not</w:t>
            </w:r>
            <w:r w:rsidRPr="004F696B">
              <w:rPr>
                <w:rFonts w:eastAsia="Times New Roman" w:cs="Times New Roman"/>
                <w:b/>
                <w:lang w:val="en-GB"/>
              </w:rPr>
              <w:t xml:space="preserve"> traveling) who has details of trip itinerary, hotel/accommodations, and contact information.  </w:t>
            </w:r>
          </w:p>
        </w:tc>
        <w:tc>
          <w:tcPr>
            <w:tcW w:w="4861" w:type="dxa"/>
            <w:shd w:val="clear" w:color="auto" w:fill="auto"/>
          </w:tcPr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lang w:val="en-GB"/>
              </w:rPr>
            </w:pPr>
          </w:p>
        </w:tc>
      </w:tr>
      <w:tr w:rsidR="004F696B" w:rsidRPr="004F696B" w:rsidTr="00D51D8A">
        <w:tblPrEx>
          <w:jc w:val="left"/>
        </w:tblPrEx>
        <w:trPr>
          <w:gridAfter w:val="2"/>
          <w:wAfter w:w="419" w:type="dxa"/>
        </w:trPr>
        <w:tc>
          <w:tcPr>
            <w:tcW w:w="6299" w:type="dxa"/>
            <w:gridSpan w:val="5"/>
            <w:shd w:val="clear" w:color="auto" w:fill="auto"/>
          </w:tcPr>
          <w:p w:rsidR="004F696B" w:rsidRPr="004F696B" w:rsidRDefault="004F696B" w:rsidP="004F696B">
            <w:pPr>
              <w:outlineLvl w:val="0"/>
              <w:rPr>
                <w:rFonts w:eastAsia="Times New Roman" w:cs="Times New Roman"/>
                <w:b/>
                <w:lang w:val="en-GB"/>
              </w:rPr>
            </w:pPr>
            <w:r w:rsidRPr="004F696B">
              <w:rPr>
                <w:rFonts w:eastAsia="Times New Roman" w:cs="Times New Roman"/>
                <w:b/>
                <w:lang w:val="en-GB"/>
              </w:rPr>
              <w:t>In the event of an emergency, please list the group’s primary meeting point.</w:t>
            </w:r>
          </w:p>
        </w:tc>
        <w:tc>
          <w:tcPr>
            <w:tcW w:w="4861" w:type="dxa"/>
            <w:shd w:val="clear" w:color="auto" w:fill="auto"/>
          </w:tcPr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lang w:val="en-GB"/>
              </w:rPr>
            </w:pPr>
          </w:p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lang w:val="en-GB"/>
              </w:rPr>
            </w:pPr>
          </w:p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lang w:val="en-GB"/>
              </w:rPr>
            </w:pPr>
          </w:p>
        </w:tc>
      </w:tr>
      <w:tr w:rsidR="004F696B" w:rsidRPr="004F696B" w:rsidTr="00D51D8A">
        <w:tblPrEx>
          <w:jc w:val="left"/>
        </w:tblPrEx>
        <w:trPr>
          <w:gridAfter w:val="2"/>
          <w:wAfter w:w="419" w:type="dxa"/>
        </w:trPr>
        <w:tc>
          <w:tcPr>
            <w:tcW w:w="6299" w:type="dxa"/>
            <w:gridSpan w:val="5"/>
            <w:shd w:val="clear" w:color="auto" w:fill="auto"/>
          </w:tcPr>
          <w:p w:rsidR="004F696B" w:rsidRPr="004F696B" w:rsidRDefault="004F696B" w:rsidP="004F696B">
            <w:pPr>
              <w:outlineLvl w:val="0"/>
              <w:rPr>
                <w:rFonts w:eastAsia="Times New Roman" w:cs="Times New Roman"/>
                <w:b/>
                <w:lang w:val="en-GB"/>
              </w:rPr>
            </w:pPr>
            <w:r w:rsidRPr="004F696B">
              <w:rPr>
                <w:rFonts w:eastAsia="Times New Roman" w:cs="Times New Roman"/>
                <w:b/>
                <w:lang w:val="en-GB"/>
              </w:rPr>
              <w:t>Please list the group’s secondary (alternate) meeting point.</w:t>
            </w:r>
          </w:p>
        </w:tc>
        <w:tc>
          <w:tcPr>
            <w:tcW w:w="4861" w:type="dxa"/>
            <w:shd w:val="clear" w:color="auto" w:fill="auto"/>
          </w:tcPr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lang w:val="en-GB"/>
              </w:rPr>
            </w:pPr>
          </w:p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lang w:val="en-GB"/>
              </w:rPr>
            </w:pPr>
          </w:p>
          <w:p w:rsidR="004F696B" w:rsidRPr="004F696B" w:rsidRDefault="004F696B" w:rsidP="004F696B">
            <w:pPr>
              <w:jc w:val="both"/>
              <w:outlineLvl w:val="0"/>
              <w:rPr>
                <w:rFonts w:eastAsia="Times New Roman" w:cs="Times New Roman"/>
                <w:lang w:val="en-GB"/>
              </w:rPr>
            </w:pPr>
          </w:p>
        </w:tc>
      </w:tr>
    </w:tbl>
    <w:p w:rsidR="004F696B" w:rsidRPr="004F696B" w:rsidRDefault="004F696B" w:rsidP="004F696B">
      <w:pPr>
        <w:rPr>
          <w:rFonts w:eastAsia="Times New Roman" w:cs="Times New Roman"/>
          <w:b/>
          <w:u w:val="single"/>
          <w:lang w:val="en-GB"/>
        </w:rPr>
      </w:pPr>
    </w:p>
    <w:p w:rsidR="004F696B" w:rsidRPr="004F696B" w:rsidRDefault="004F696B" w:rsidP="004F696B">
      <w:pPr>
        <w:jc w:val="center"/>
        <w:rPr>
          <w:rFonts w:eastAsia="Times New Roman" w:cs="Times New Roman"/>
          <w:b/>
          <w:lang w:val="en-GB"/>
        </w:rPr>
      </w:pPr>
      <w:r w:rsidRPr="004F696B">
        <w:rPr>
          <w:rFonts w:eastAsia="Times New Roman" w:cs="Times New Roman"/>
          <w:b/>
          <w:lang w:val="en-GB"/>
        </w:rPr>
        <w:t>Travel Insurance &amp; Emergency Assistance Providers</w:t>
      </w:r>
    </w:p>
    <w:p w:rsidR="004F696B" w:rsidRPr="004F696B" w:rsidRDefault="004F696B" w:rsidP="004F696B">
      <w:pPr>
        <w:jc w:val="center"/>
        <w:rPr>
          <w:rFonts w:eastAsia="Times New Roman" w:cs="Times New Roman"/>
          <w:lang w:val="en-GB"/>
        </w:rPr>
      </w:pPr>
      <w:r w:rsidRPr="004F696B">
        <w:rPr>
          <w:rFonts w:eastAsia="Times New Roman" w:cs="Times New Roman"/>
          <w:lang w:val="en-GB"/>
        </w:rPr>
        <w:t>Please list insurance company, 24/7 phone number, policy number, etc.</w:t>
      </w:r>
    </w:p>
    <w:tbl>
      <w:tblPr>
        <w:tblW w:w="112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6300"/>
      </w:tblGrid>
      <w:tr w:rsidR="004F696B" w:rsidRPr="004F696B" w:rsidTr="006174BA">
        <w:tc>
          <w:tcPr>
            <w:tcW w:w="4950" w:type="dxa"/>
            <w:shd w:val="clear" w:color="auto" w:fill="auto"/>
          </w:tcPr>
          <w:p w:rsidR="004F696B" w:rsidRPr="004F696B" w:rsidRDefault="004F696B" w:rsidP="004F696B">
            <w:pPr>
              <w:jc w:val="both"/>
              <w:rPr>
                <w:rFonts w:eastAsia="Times New Roman" w:cs="Times New Roman"/>
                <w:lang w:val="en-GB"/>
              </w:rPr>
            </w:pPr>
            <w:r w:rsidRPr="004F696B">
              <w:rPr>
                <w:rFonts w:eastAsia="Times New Roman" w:cs="Times New Roman"/>
                <w:lang w:val="en-GB"/>
              </w:rPr>
              <w:t>International SOS</w:t>
            </w:r>
          </w:p>
          <w:p w:rsidR="004F696B" w:rsidRPr="004F696B" w:rsidRDefault="004F696B" w:rsidP="004F696B">
            <w:pPr>
              <w:jc w:val="both"/>
              <w:rPr>
                <w:rFonts w:eastAsia="Times New Roman" w:cs="Times New Roman"/>
                <w:lang w:val="en-GB"/>
              </w:rPr>
            </w:pPr>
            <w:r w:rsidRPr="004F696B">
              <w:rPr>
                <w:rFonts w:eastAsia="Times New Roman" w:cs="Times New Roman"/>
                <w:lang w:val="en-GB"/>
              </w:rPr>
              <w:t>215-942-8226</w:t>
            </w:r>
          </w:p>
          <w:p w:rsidR="004F696B" w:rsidRPr="004F696B" w:rsidRDefault="004F696B" w:rsidP="004F696B">
            <w:pPr>
              <w:jc w:val="both"/>
              <w:rPr>
                <w:rFonts w:eastAsia="Times New Roman" w:cs="Times New Roman"/>
                <w:lang w:val="en-GB"/>
              </w:rPr>
            </w:pPr>
            <w:r w:rsidRPr="004F696B">
              <w:rPr>
                <w:rFonts w:eastAsia="Times New Roman" w:cs="Times New Roman"/>
                <w:lang w:val="en-GB"/>
              </w:rPr>
              <w:t>1-800-523-6586</w:t>
            </w:r>
          </w:p>
          <w:p w:rsidR="004F696B" w:rsidRPr="004F696B" w:rsidRDefault="004F696B" w:rsidP="004F696B">
            <w:pPr>
              <w:jc w:val="both"/>
              <w:rPr>
                <w:rFonts w:eastAsia="Times New Roman" w:cs="Times New Roman"/>
                <w:b/>
                <w:lang w:val="en-GB"/>
              </w:rPr>
            </w:pPr>
            <w:r w:rsidRPr="004F696B">
              <w:rPr>
                <w:rFonts w:eastAsia="Times New Roman" w:cs="Times New Roman"/>
                <w:lang w:val="en-GB"/>
              </w:rPr>
              <w:t>Penn Member ID# 11BSGC000012</w:t>
            </w:r>
          </w:p>
        </w:tc>
        <w:tc>
          <w:tcPr>
            <w:tcW w:w="6300" w:type="dxa"/>
            <w:shd w:val="clear" w:color="auto" w:fill="auto"/>
          </w:tcPr>
          <w:p w:rsidR="004F696B" w:rsidRPr="004F696B" w:rsidRDefault="004F696B" w:rsidP="004F696B">
            <w:pPr>
              <w:jc w:val="both"/>
              <w:rPr>
                <w:rFonts w:eastAsia="Times New Roman" w:cs="Times New Roman"/>
                <w:b/>
                <w:lang w:val="en-GB"/>
              </w:rPr>
            </w:pPr>
            <w:r w:rsidRPr="004F696B">
              <w:rPr>
                <w:rFonts w:eastAsia="Times New Roman" w:cs="Times New Roman"/>
                <w:b/>
                <w:lang w:val="en-GB"/>
              </w:rPr>
              <w:t>Other?</w:t>
            </w:r>
          </w:p>
          <w:p w:rsidR="004F696B" w:rsidRPr="004F696B" w:rsidRDefault="004F696B" w:rsidP="004F696B">
            <w:pPr>
              <w:jc w:val="both"/>
              <w:rPr>
                <w:rFonts w:eastAsia="Times New Roman" w:cs="Times New Roman"/>
                <w:lang w:val="en-GB"/>
              </w:rPr>
            </w:pPr>
          </w:p>
          <w:p w:rsidR="004F696B" w:rsidRPr="004F696B" w:rsidRDefault="004F696B" w:rsidP="004F696B">
            <w:pPr>
              <w:jc w:val="both"/>
              <w:rPr>
                <w:rFonts w:eastAsia="Times New Roman" w:cs="Times New Roman"/>
                <w:lang w:val="en-GB"/>
              </w:rPr>
            </w:pPr>
          </w:p>
        </w:tc>
      </w:tr>
    </w:tbl>
    <w:p w:rsidR="004F696B" w:rsidRPr="004F696B" w:rsidRDefault="004F696B" w:rsidP="004F696B">
      <w:pPr>
        <w:jc w:val="both"/>
        <w:rPr>
          <w:rFonts w:eastAsia="Times New Roman" w:cs="Times New Roman"/>
          <w:lang w:val="en-GB"/>
        </w:rPr>
      </w:pPr>
    </w:p>
    <w:p w:rsidR="004F696B" w:rsidRPr="004F696B" w:rsidRDefault="004F696B" w:rsidP="004F696B">
      <w:pPr>
        <w:jc w:val="center"/>
        <w:rPr>
          <w:rFonts w:eastAsia="Times New Roman" w:cs="Times New Roman"/>
          <w:b/>
          <w:lang w:val="en-GB"/>
        </w:rPr>
      </w:pPr>
      <w:r w:rsidRPr="004F696B">
        <w:rPr>
          <w:rFonts w:eastAsia="Times New Roman" w:cs="Times New Roman"/>
          <w:b/>
          <w:lang w:val="en-GB"/>
        </w:rPr>
        <w:t>Closest U.S. Embassy or Consulate</w:t>
      </w:r>
    </w:p>
    <w:p w:rsidR="004F696B" w:rsidRPr="004F696B" w:rsidRDefault="006A1224" w:rsidP="004F696B">
      <w:pPr>
        <w:jc w:val="center"/>
        <w:rPr>
          <w:rFonts w:eastAsia="Times New Roman" w:cs="Times New Roman"/>
          <w:lang w:val="en-GB"/>
        </w:rPr>
      </w:pPr>
      <w:hyperlink r:id="rId28" w:history="1">
        <w:r w:rsidR="004F696B" w:rsidRPr="004F696B">
          <w:rPr>
            <w:rFonts w:eastAsia="Times New Roman" w:cs="Times New Roman"/>
            <w:color w:val="0000FF"/>
            <w:u w:val="single"/>
            <w:lang w:val="en-GB"/>
          </w:rPr>
          <w:t>Click here</w:t>
        </w:r>
      </w:hyperlink>
      <w:r w:rsidR="004F696B" w:rsidRPr="004F696B">
        <w:rPr>
          <w:rFonts w:eastAsia="Times New Roman" w:cs="Times New Roman"/>
          <w:lang w:val="en-GB"/>
        </w:rPr>
        <w:t xml:space="preserve"> for list of U.S. Embassies/Consulates.  Please list address and 24/7 emergency phone number.</w:t>
      </w:r>
    </w:p>
    <w:tbl>
      <w:tblPr>
        <w:tblW w:w="112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0"/>
      </w:tblGrid>
      <w:tr w:rsidR="004F696B" w:rsidRPr="004F696B" w:rsidTr="006174BA">
        <w:tc>
          <w:tcPr>
            <w:tcW w:w="11250" w:type="dxa"/>
            <w:shd w:val="clear" w:color="auto" w:fill="auto"/>
          </w:tcPr>
          <w:p w:rsidR="004F696B" w:rsidRPr="004F696B" w:rsidRDefault="004F696B" w:rsidP="004F696B">
            <w:pPr>
              <w:jc w:val="both"/>
              <w:rPr>
                <w:rFonts w:eastAsia="Times New Roman" w:cs="Times New Roman"/>
                <w:lang w:val="en-GB"/>
              </w:rPr>
            </w:pPr>
          </w:p>
          <w:p w:rsidR="004F696B" w:rsidRPr="004F696B" w:rsidRDefault="004F696B" w:rsidP="004F696B">
            <w:pPr>
              <w:jc w:val="both"/>
              <w:rPr>
                <w:rFonts w:eastAsia="Times New Roman" w:cs="Times New Roman"/>
                <w:lang w:val="en-GB"/>
              </w:rPr>
            </w:pPr>
          </w:p>
          <w:p w:rsidR="004F696B" w:rsidRPr="004F696B" w:rsidRDefault="004F696B" w:rsidP="004F696B">
            <w:pPr>
              <w:jc w:val="both"/>
              <w:rPr>
                <w:rFonts w:eastAsia="Times New Roman" w:cs="Times New Roman"/>
                <w:lang w:val="en-GB"/>
              </w:rPr>
            </w:pPr>
          </w:p>
          <w:p w:rsidR="004F696B" w:rsidRPr="004F696B" w:rsidRDefault="004F696B" w:rsidP="004F696B">
            <w:pPr>
              <w:jc w:val="both"/>
              <w:rPr>
                <w:rFonts w:eastAsia="Times New Roman" w:cs="Times New Roman"/>
                <w:lang w:val="en-GB"/>
              </w:rPr>
            </w:pPr>
          </w:p>
          <w:p w:rsidR="004F696B" w:rsidRPr="004F696B" w:rsidRDefault="004F696B" w:rsidP="004F696B">
            <w:pPr>
              <w:jc w:val="both"/>
              <w:rPr>
                <w:rFonts w:eastAsia="Times New Roman" w:cs="Times New Roman"/>
                <w:lang w:val="en-GB"/>
              </w:rPr>
            </w:pPr>
          </w:p>
          <w:p w:rsidR="004F696B" w:rsidRPr="004F696B" w:rsidRDefault="004F696B" w:rsidP="004F696B">
            <w:pPr>
              <w:jc w:val="both"/>
              <w:rPr>
                <w:rFonts w:eastAsia="Times New Roman" w:cs="Times New Roman"/>
                <w:lang w:val="en-GB"/>
              </w:rPr>
            </w:pPr>
          </w:p>
        </w:tc>
      </w:tr>
    </w:tbl>
    <w:p w:rsidR="004F696B" w:rsidRPr="004F696B" w:rsidRDefault="004F696B" w:rsidP="004F696B">
      <w:pPr>
        <w:jc w:val="both"/>
        <w:rPr>
          <w:rFonts w:eastAsia="Times New Roman" w:cs="Times New Roman"/>
          <w:lang w:val="en-GB"/>
        </w:rPr>
      </w:pPr>
    </w:p>
    <w:p w:rsidR="004F696B" w:rsidRPr="004F696B" w:rsidRDefault="004F696B" w:rsidP="004F696B">
      <w:pPr>
        <w:jc w:val="center"/>
        <w:rPr>
          <w:rFonts w:eastAsia="Times New Roman" w:cs="Times New Roman"/>
          <w:b/>
          <w:lang w:val="en-GB"/>
        </w:rPr>
      </w:pPr>
      <w:r w:rsidRPr="004F696B">
        <w:rPr>
          <w:rFonts w:eastAsia="Times New Roman" w:cs="Times New Roman"/>
          <w:b/>
          <w:lang w:val="en-GB"/>
        </w:rPr>
        <w:t>Closest ISOS Approved Hospital &amp; Emergency Room</w:t>
      </w:r>
    </w:p>
    <w:p w:rsidR="004F696B" w:rsidRPr="004F696B" w:rsidRDefault="004F696B" w:rsidP="004F696B">
      <w:pPr>
        <w:jc w:val="center"/>
        <w:rPr>
          <w:rFonts w:eastAsia="Times New Roman" w:cs="Times New Roman"/>
          <w:lang w:val="en-GB"/>
        </w:rPr>
      </w:pPr>
      <w:r w:rsidRPr="004F696B">
        <w:rPr>
          <w:rFonts w:eastAsia="Times New Roman" w:cs="Times New Roman"/>
          <w:lang w:val="en-GB"/>
        </w:rPr>
        <w:t xml:space="preserve">Visit </w:t>
      </w:r>
      <w:hyperlink r:id="rId29" w:history="1">
        <w:r w:rsidRPr="004F696B">
          <w:rPr>
            <w:rFonts w:eastAsia="Times New Roman" w:cs="Times New Roman"/>
            <w:color w:val="0000FF"/>
            <w:u w:val="single"/>
            <w:lang w:val="en-GB"/>
          </w:rPr>
          <w:t>International SOS</w:t>
        </w:r>
      </w:hyperlink>
      <w:r w:rsidRPr="004F696B">
        <w:rPr>
          <w:rFonts w:eastAsia="Times New Roman" w:cs="Times New Roman"/>
          <w:lang w:val="en-GB"/>
        </w:rPr>
        <w:t>, select the country, click on “Medical”, click on “Clinics &amp; Hospitals” or call 215-942-8226 to speak with an International SOS representative.</w:t>
      </w:r>
    </w:p>
    <w:tbl>
      <w:tblPr>
        <w:tblW w:w="112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0"/>
      </w:tblGrid>
      <w:tr w:rsidR="004F696B" w:rsidRPr="004F696B" w:rsidTr="006174BA">
        <w:tc>
          <w:tcPr>
            <w:tcW w:w="11250" w:type="dxa"/>
            <w:shd w:val="clear" w:color="auto" w:fill="auto"/>
          </w:tcPr>
          <w:p w:rsidR="004F696B" w:rsidRPr="004F696B" w:rsidRDefault="004F696B" w:rsidP="004F696B">
            <w:pPr>
              <w:jc w:val="both"/>
              <w:rPr>
                <w:rFonts w:eastAsia="Times New Roman" w:cs="Times New Roman"/>
                <w:lang w:val="en-GB"/>
              </w:rPr>
            </w:pPr>
          </w:p>
          <w:p w:rsidR="004F696B" w:rsidRPr="004F696B" w:rsidRDefault="004F696B" w:rsidP="004F696B">
            <w:pPr>
              <w:jc w:val="both"/>
              <w:rPr>
                <w:rFonts w:eastAsia="Times New Roman" w:cs="Times New Roman"/>
                <w:lang w:val="en-GB"/>
              </w:rPr>
            </w:pPr>
          </w:p>
          <w:p w:rsidR="004F696B" w:rsidRPr="004F696B" w:rsidRDefault="004F696B" w:rsidP="004F696B">
            <w:pPr>
              <w:jc w:val="both"/>
              <w:rPr>
                <w:rFonts w:eastAsia="Times New Roman" w:cs="Times New Roman"/>
                <w:lang w:val="en-GB"/>
              </w:rPr>
            </w:pPr>
          </w:p>
          <w:p w:rsidR="004F696B" w:rsidRPr="004F696B" w:rsidRDefault="004F696B" w:rsidP="004F696B">
            <w:pPr>
              <w:jc w:val="both"/>
              <w:rPr>
                <w:rFonts w:eastAsia="Times New Roman" w:cs="Times New Roman"/>
                <w:lang w:val="en-GB"/>
              </w:rPr>
            </w:pPr>
          </w:p>
          <w:p w:rsidR="004F696B" w:rsidRPr="004F696B" w:rsidRDefault="004F696B" w:rsidP="004F696B">
            <w:pPr>
              <w:jc w:val="both"/>
              <w:rPr>
                <w:rFonts w:eastAsia="Times New Roman" w:cs="Times New Roman"/>
                <w:lang w:val="en-GB"/>
              </w:rPr>
            </w:pPr>
          </w:p>
          <w:p w:rsidR="004F696B" w:rsidRPr="004F696B" w:rsidRDefault="004F696B" w:rsidP="004F696B">
            <w:pPr>
              <w:jc w:val="both"/>
              <w:rPr>
                <w:rFonts w:eastAsia="Times New Roman" w:cs="Times New Roman"/>
                <w:lang w:val="en-GB"/>
              </w:rPr>
            </w:pPr>
          </w:p>
        </w:tc>
      </w:tr>
    </w:tbl>
    <w:p w:rsidR="004F696B" w:rsidRPr="004F696B" w:rsidRDefault="004F696B" w:rsidP="004F696B">
      <w:pPr>
        <w:rPr>
          <w:rFonts w:eastAsia="Times New Roman" w:cs="Times New Roman"/>
          <w:b/>
          <w:color w:val="C00000"/>
          <w:sz w:val="24"/>
          <w:szCs w:val="24"/>
        </w:rPr>
      </w:pPr>
    </w:p>
    <w:p w:rsidR="00406CA6" w:rsidRDefault="004F696B" w:rsidP="004F696B">
      <w:r w:rsidRPr="004F696B">
        <w:rPr>
          <w:rFonts w:eastAsia="Times New Roman" w:cs="Times New Roman"/>
          <w:b/>
          <w:color w:val="C00000"/>
          <w:sz w:val="24"/>
          <w:szCs w:val="24"/>
        </w:rPr>
        <w:t>In the event of an emergency abroad involving a member of the Penn community, please call local authorities, International SOS (215-842-9226) a</w:t>
      </w:r>
    </w:p>
    <w:sectPr w:rsidR="00406CA6">
      <w:headerReference w:type="defaul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FF7" w:rsidRDefault="00F15FF7" w:rsidP="00F15FF7">
      <w:r>
        <w:separator/>
      </w:r>
    </w:p>
  </w:endnote>
  <w:endnote w:type="continuationSeparator" w:id="0">
    <w:p w:rsidR="00F15FF7" w:rsidRDefault="00F15FF7" w:rsidP="00F1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FF7" w:rsidRDefault="00F15FF7" w:rsidP="00F15FF7">
      <w:r>
        <w:separator/>
      </w:r>
    </w:p>
  </w:footnote>
  <w:footnote w:type="continuationSeparator" w:id="0">
    <w:p w:rsidR="00F15FF7" w:rsidRDefault="00F15FF7" w:rsidP="00F15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8837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F15FF7" w:rsidRDefault="00F15FF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2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5FF7" w:rsidRDefault="00F15F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659C"/>
    <w:multiLevelType w:val="hybridMultilevel"/>
    <w:tmpl w:val="BDBC7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EA3"/>
    <w:multiLevelType w:val="hybridMultilevel"/>
    <w:tmpl w:val="5D74A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043FB"/>
    <w:multiLevelType w:val="hybridMultilevel"/>
    <w:tmpl w:val="6D5CC02E"/>
    <w:lvl w:ilvl="0" w:tplc="278C7D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B718B"/>
    <w:multiLevelType w:val="hybridMultilevel"/>
    <w:tmpl w:val="6930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15EF9"/>
    <w:multiLevelType w:val="hybridMultilevel"/>
    <w:tmpl w:val="B1FA709C"/>
    <w:lvl w:ilvl="0" w:tplc="78E08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20786"/>
    <w:multiLevelType w:val="hybridMultilevel"/>
    <w:tmpl w:val="BB26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550985"/>
    <w:multiLevelType w:val="hybridMultilevel"/>
    <w:tmpl w:val="CC7E8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0078F"/>
    <w:multiLevelType w:val="hybridMultilevel"/>
    <w:tmpl w:val="4824D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726F0"/>
    <w:multiLevelType w:val="hybridMultilevel"/>
    <w:tmpl w:val="22EE8AA4"/>
    <w:lvl w:ilvl="0" w:tplc="278C7D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F3C60"/>
    <w:multiLevelType w:val="hybridMultilevel"/>
    <w:tmpl w:val="AA0617FE"/>
    <w:lvl w:ilvl="0" w:tplc="278C7DE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AB64358"/>
    <w:multiLevelType w:val="hybridMultilevel"/>
    <w:tmpl w:val="6CF0B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A749B"/>
    <w:multiLevelType w:val="hybridMultilevel"/>
    <w:tmpl w:val="5F581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22760"/>
    <w:multiLevelType w:val="hybridMultilevel"/>
    <w:tmpl w:val="B180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F5B98"/>
    <w:multiLevelType w:val="hybridMultilevel"/>
    <w:tmpl w:val="31E69A5E"/>
    <w:lvl w:ilvl="0" w:tplc="278C7DE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9466C"/>
    <w:multiLevelType w:val="hybridMultilevel"/>
    <w:tmpl w:val="CF4A0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12"/>
  </w:num>
  <w:num w:numId="8">
    <w:abstractNumId w:val="14"/>
  </w:num>
  <w:num w:numId="9">
    <w:abstractNumId w:val="5"/>
  </w:num>
  <w:num w:numId="10">
    <w:abstractNumId w:val="0"/>
  </w:num>
  <w:num w:numId="11">
    <w:abstractNumId w:val="13"/>
  </w:num>
  <w:num w:numId="12">
    <w:abstractNumId w:val="2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7E"/>
    <w:rsid w:val="000400B7"/>
    <w:rsid w:val="00054E71"/>
    <w:rsid w:val="000A3EC1"/>
    <w:rsid w:val="000D66E4"/>
    <w:rsid w:val="00130BC5"/>
    <w:rsid w:val="001D67CE"/>
    <w:rsid w:val="001F6265"/>
    <w:rsid w:val="00250A42"/>
    <w:rsid w:val="003A4F99"/>
    <w:rsid w:val="003C03DB"/>
    <w:rsid w:val="00406CA6"/>
    <w:rsid w:val="004B20E5"/>
    <w:rsid w:val="004C4ED5"/>
    <w:rsid w:val="004F696B"/>
    <w:rsid w:val="005A3CD0"/>
    <w:rsid w:val="006372DB"/>
    <w:rsid w:val="00652FE5"/>
    <w:rsid w:val="006A108C"/>
    <w:rsid w:val="006A1224"/>
    <w:rsid w:val="006D0DD3"/>
    <w:rsid w:val="009E40B8"/>
    <w:rsid w:val="00A2537E"/>
    <w:rsid w:val="00AB65A1"/>
    <w:rsid w:val="00AD5C33"/>
    <w:rsid w:val="00B3166F"/>
    <w:rsid w:val="00C61DA5"/>
    <w:rsid w:val="00C82C45"/>
    <w:rsid w:val="00C8383F"/>
    <w:rsid w:val="00D21094"/>
    <w:rsid w:val="00D51D8A"/>
    <w:rsid w:val="00E44B50"/>
    <w:rsid w:val="00E5687B"/>
    <w:rsid w:val="00EF5096"/>
    <w:rsid w:val="00F15FF7"/>
    <w:rsid w:val="00F50AD6"/>
    <w:rsid w:val="00F7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84DF48-0703-4B9F-B6B2-F0BF32FA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3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53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537E"/>
    <w:pPr>
      <w:ind w:left="720"/>
    </w:pPr>
  </w:style>
  <w:style w:type="paragraph" w:styleId="NoSpacing">
    <w:name w:val="No Spacing"/>
    <w:basedOn w:val="Normal"/>
    <w:uiPriority w:val="1"/>
    <w:qFormat/>
    <w:rsid w:val="00C61DA5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372DB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5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FF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15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FF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id@design.upenn.edu" TargetMode="External"/><Relationship Id="rId13" Type="http://schemas.openxmlformats.org/officeDocument/2006/relationships/hyperlink" Target="https://step.state.gov/step/" TargetMode="External"/><Relationship Id="rId18" Type="http://schemas.openxmlformats.org/officeDocument/2006/relationships/hyperlink" Target="https://www.internationalsos.com/MasterPortal/default.aspx?membnum=11BSGC000012" TargetMode="External"/><Relationship Id="rId26" Type="http://schemas.openxmlformats.org/officeDocument/2006/relationships/hyperlink" Target="mailto:molyneux@upenn.ed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olyneux@upenn.edu" TargetMode="External"/><Relationship Id="rId7" Type="http://schemas.openxmlformats.org/officeDocument/2006/relationships/hyperlink" Target="mailto:molyneux@upenn.edu" TargetMode="External"/><Relationship Id="rId12" Type="http://schemas.openxmlformats.org/officeDocument/2006/relationships/hyperlink" Target="http://global.upenn.edu/gar" TargetMode="External"/><Relationship Id="rId17" Type="http://schemas.openxmlformats.org/officeDocument/2006/relationships/hyperlink" Target="http://global.upenn.edu/gar" TargetMode="External"/><Relationship Id="rId25" Type="http://schemas.openxmlformats.org/officeDocument/2006/relationships/hyperlink" Target="http://global.upenn.edu/gss" TargetMode="External"/><Relationship Id="rId2" Type="http://schemas.openxmlformats.org/officeDocument/2006/relationships/styles" Target="styles.xml"/><Relationship Id="rId16" Type="http://schemas.openxmlformats.org/officeDocument/2006/relationships/hyperlink" Target="https://global.upenn.edu/global-resources/travel-guide/undergraduate-travel-request-process" TargetMode="External"/><Relationship Id="rId20" Type="http://schemas.openxmlformats.org/officeDocument/2006/relationships/hyperlink" Target="https://global.upenn.edu/uploads/media_items/heightened-risk-regions-9-30-13.original.pdf" TargetMode="External"/><Relationship Id="rId29" Type="http://schemas.openxmlformats.org/officeDocument/2006/relationships/hyperlink" Target="https://www.internationalsos.com/MasterPortal/default.aspx?membnum=11BSGC00001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esign.upenn.edu/sites/default/files/PennDesign%20Eligible%20Bank%20of%20America%20Travel%20Cardholders.docx" TargetMode="External"/><Relationship Id="rId24" Type="http://schemas.openxmlformats.org/officeDocument/2006/relationships/hyperlink" Target="mailto:molyneux@upenn.edu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global.upenn.edu/global-resources/travel-guide" TargetMode="External"/><Relationship Id="rId23" Type="http://schemas.openxmlformats.org/officeDocument/2006/relationships/hyperlink" Target="http://www.pennmedicine.org/travel/" TargetMode="External"/><Relationship Id="rId28" Type="http://schemas.openxmlformats.org/officeDocument/2006/relationships/hyperlink" Target="http://www.usembassy.gov/index.html" TargetMode="External"/><Relationship Id="rId10" Type="http://schemas.openxmlformats.org/officeDocument/2006/relationships/hyperlink" Target="mailto:creid@design.upenn.edu" TargetMode="External"/><Relationship Id="rId19" Type="http://schemas.openxmlformats.org/officeDocument/2006/relationships/hyperlink" Target="https://global.upenn.edu/global-resources/travel-guid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manwood@design.upenn.edu" TargetMode="External"/><Relationship Id="rId14" Type="http://schemas.openxmlformats.org/officeDocument/2006/relationships/hyperlink" Target="https://global.upenn.edu/global-resources/travel-guide/international-sos" TargetMode="External"/><Relationship Id="rId22" Type="http://schemas.openxmlformats.org/officeDocument/2006/relationships/hyperlink" Target="http://www.vpul.upenn.edu/shs/travelser.php" TargetMode="External"/><Relationship Id="rId27" Type="http://schemas.openxmlformats.org/officeDocument/2006/relationships/hyperlink" Target="mailto:molyneux@upenn.edu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3B865553</Template>
  <TotalTime>0</TotalTime>
  <Pages>6</Pages>
  <Words>1711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Amanda Wood</cp:lastModifiedBy>
  <cp:revision>2</cp:revision>
  <cp:lastPrinted>2014-03-20T20:53:00Z</cp:lastPrinted>
  <dcterms:created xsi:type="dcterms:W3CDTF">2016-02-01T16:54:00Z</dcterms:created>
  <dcterms:modified xsi:type="dcterms:W3CDTF">2016-02-01T16:54:00Z</dcterms:modified>
</cp:coreProperties>
</file>